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E7" w:rsidRPr="006F4C3A" w:rsidRDefault="00FC42E7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2E7" w:rsidRPr="006F4C3A" w:rsidRDefault="00FC42E7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555" w:rsidRPr="00524356" w:rsidRDefault="00116555" w:rsidP="00495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356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116555" w:rsidRPr="00524356" w:rsidRDefault="00116555" w:rsidP="00495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356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116555" w:rsidRDefault="00116555" w:rsidP="00495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356">
        <w:rPr>
          <w:rFonts w:ascii="Times New Roman" w:hAnsi="Times New Roman" w:cs="Times New Roman"/>
          <w:b/>
          <w:sz w:val="32"/>
          <w:szCs w:val="32"/>
        </w:rPr>
        <w:t>Аларский район</w:t>
      </w:r>
    </w:p>
    <w:p w:rsidR="00207720" w:rsidRPr="00524356" w:rsidRDefault="00207720" w:rsidP="00495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«Кутулик»</w:t>
      </w:r>
    </w:p>
    <w:p w:rsidR="00116555" w:rsidRPr="00524356" w:rsidRDefault="00116555" w:rsidP="00495A66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4356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116555" w:rsidRPr="00791383" w:rsidRDefault="00116555" w:rsidP="00495A66">
      <w:pPr>
        <w:pStyle w:val="1"/>
        <w:jc w:val="center"/>
        <w:rPr>
          <w:b/>
          <w:color w:val="auto"/>
        </w:rPr>
      </w:pPr>
      <w:r w:rsidRPr="00791383">
        <w:rPr>
          <w:b/>
          <w:color w:val="auto"/>
        </w:rPr>
        <w:t>ПОСТАНОВЛЕНИЕ</w:t>
      </w:r>
    </w:p>
    <w:p w:rsidR="00116555" w:rsidRPr="00F03E75" w:rsidRDefault="006C32BF" w:rsidP="00495A66">
      <w:r>
        <w:t xml:space="preserve">№ </w:t>
      </w:r>
      <w:r w:rsidR="00116555">
        <w:t xml:space="preserve"> </w:t>
      </w:r>
      <w:r w:rsidR="001A3322">
        <w:t>117</w:t>
      </w:r>
      <w:r w:rsidR="00116555">
        <w:t xml:space="preserve">                                                                                  </w:t>
      </w:r>
      <w:r>
        <w:t xml:space="preserve">                     </w:t>
      </w:r>
      <w:r w:rsidR="00116555">
        <w:t xml:space="preserve">           </w:t>
      </w:r>
      <w:r>
        <w:t xml:space="preserve">                               </w:t>
      </w:r>
      <w:r w:rsidR="00116555">
        <w:t xml:space="preserve"> от </w:t>
      </w:r>
      <w:r w:rsidR="001A3322">
        <w:t>12 ноября 2019г.</w:t>
      </w:r>
    </w:p>
    <w:p w:rsidR="00116555" w:rsidRDefault="00116555" w:rsidP="00495A66">
      <w:pPr>
        <w:pStyle w:val="1"/>
        <w:rPr>
          <w:color w:val="auto"/>
        </w:rPr>
      </w:pPr>
    </w:p>
    <w:p w:rsidR="00791383" w:rsidRDefault="00116555" w:rsidP="00495A66">
      <w:pPr>
        <w:pStyle w:val="1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791383">
        <w:rPr>
          <w:rFonts w:ascii="Times New Roman" w:hAnsi="Times New Roman" w:cs="Times New Roman"/>
          <w:color w:val="auto"/>
          <w:sz w:val="28"/>
          <w:szCs w:val="28"/>
        </w:rPr>
        <w:t>Об основных направлениях бюджетной</w:t>
      </w:r>
    </w:p>
    <w:p w:rsidR="00116555" w:rsidRPr="00791383" w:rsidRDefault="00116555" w:rsidP="00495A66">
      <w:pPr>
        <w:pStyle w:val="1"/>
        <w:spacing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791383">
        <w:rPr>
          <w:rFonts w:ascii="Times New Roman" w:hAnsi="Times New Roman" w:cs="Times New Roman"/>
          <w:color w:val="auto"/>
          <w:sz w:val="28"/>
          <w:szCs w:val="28"/>
        </w:rPr>
        <w:t>и налоговой политики муниципального</w:t>
      </w:r>
      <w:r w:rsidRPr="00791383">
        <w:rPr>
          <w:rFonts w:ascii="Times New Roman" w:hAnsi="Times New Roman" w:cs="Times New Roman"/>
          <w:color w:val="auto"/>
          <w:sz w:val="28"/>
          <w:szCs w:val="28"/>
        </w:rPr>
        <w:br/>
        <w:t>образования "Кутулик" на 20</w:t>
      </w:r>
      <w:r w:rsidR="0077180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791383">
        <w:rPr>
          <w:rFonts w:ascii="Times New Roman" w:hAnsi="Times New Roman" w:cs="Times New Roman"/>
          <w:color w:val="auto"/>
          <w:sz w:val="28"/>
          <w:szCs w:val="28"/>
        </w:rPr>
        <w:t xml:space="preserve"> - 20</w:t>
      </w:r>
      <w:r w:rsidR="0079138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7180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91383">
        <w:rPr>
          <w:rFonts w:ascii="Times New Roman" w:hAnsi="Times New Roman" w:cs="Times New Roman"/>
          <w:color w:val="auto"/>
          <w:sz w:val="28"/>
          <w:szCs w:val="28"/>
        </w:rPr>
        <w:t xml:space="preserve"> годы"</w:t>
      </w:r>
    </w:p>
    <w:p w:rsidR="00116555" w:rsidRDefault="00116555" w:rsidP="00495A66">
      <w:r>
        <w:t xml:space="preserve"> </w:t>
      </w:r>
    </w:p>
    <w:p w:rsidR="00116555" w:rsidRPr="00791383" w:rsidRDefault="00116555" w:rsidP="00495A66">
      <w:pPr>
        <w:rPr>
          <w:rFonts w:ascii="Times New Roman" w:hAnsi="Times New Roman" w:cs="Times New Roman"/>
          <w:sz w:val="28"/>
          <w:szCs w:val="28"/>
        </w:rPr>
      </w:pPr>
      <w:bookmarkStart w:id="0" w:name="sub_555"/>
      <w:r w:rsidRPr="00791383">
        <w:rPr>
          <w:rFonts w:ascii="Times New Roman" w:hAnsi="Times New Roman" w:cs="Times New Roman"/>
          <w:sz w:val="28"/>
          <w:szCs w:val="28"/>
        </w:rPr>
        <w:t xml:space="preserve"> </w:t>
      </w:r>
      <w:r w:rsidR="0079138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1383">
        <w:rPr>
          <w:rFonts w:ascii="Times New Roman" w:hAnsi="Times New Roman" w:cs="Times New Roman"/>
          <w:sz w:val="28"/>
          <w:szCs w:val="28"/>
        </w:rPr>
        <w:t xml:space="preserve">В целях составления проекта местного бюджета на </w:t>
      </w:r>
      <w:r w:rsidR="0077180B">
        <w:rPr>
          <w:rFonts w:ascii="Times New Roman" w:hAnsi="Times New Roman" w:cs="Times New Roman"/>
          <w:sz w:val="28"/>
          <w:szCs w:val="28"/>
        </w:rPr>
        <w:t>2020 г. и на плановый период 2021 и 2022</w:t>
      </w:r>
      <w:r w:rsidR="0079138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91383">
        <w:rPr>
          <w:rFonts w:ascii="Times New Roman" w:hAnsi="Times New Roman" w:cs="Times New Roman"/>
          <w:sz w:val="28"/>
          <w:szCs w:val="28"/>
        </w:rPr>
        <w:t>, руководствуясь статьями  172</w:t>
      </w:r>
      <w:r w:rsidR="00495A66">
        <w:rPr>
          <w:rFonts w:ascii="Times New Roman" w:hAnsi="Times New Roman" w:cs="Times New Roman"/>
          <w:sz w:val="28"/>
          <w:szCs w:val="28"/>
        </w:rPr>
        <w:t xml:space="preserve"> </w:t>
      </w:r>
      <w:r w:rsidRPr="0079138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495A66">
        <w:rPr>
          <w:rFonts w:ascii="Times New Roman" w:hAnsi="Times New Roman" w:cs="Times New Roman"/>
          <w:sz w:val="28"/>
          <w:szCs w:val="28"/>
        </w:rPr>
        <w:t xml:space="preserve"> </w:t>
      </w:r>
      <w:r w:rsidRPr="00791383">
        <w:rPr>
          <w:rFonts w:ascii="Times New Roman" w:hAnsi="Times New Roman" w:cs="Times New Roman"/>
          <w:sz w:val="28"/>
          <w:szCs w:val="28"/>
        </w:rPr>
        <w:t xml:space="preserve"> статьей 31 Устава муниципального образования "Кутулик", постановляю:</w:t>
      </w:r>
    </w:p>
    <w:p w:rsidR="00116555" w:rsidRPr="00791383" w:rsidRDefault="00116555" w:rsidP="00495A66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bookmarkEnd w:id="0"/>
      <w:r w:rsidRPr="00791383">
        <w:rPr>
          <w:rFonts w:ascii="Times New Roman" w:hAnsi="Times New Roman" w:cs="Times New Roman"/>
          <w:sz w:val="28"/>
          <w:szCs w:val="28"/>
        </w:rPr>
        <w:t xml:space="preserve"> 1. Утвердить "Основные направления бюджетной и налоговой политики муниципального образования "Кутулик" на 20</w:t>
      </w:r>
      <w:r w:rsidR="0077180B">
        <w:rPr>
          <w:rFonts w:ascii="Times New Roman" w:hAnsi="Times New Roman" w:cs="Times New Roman"/>
          <w:sz w:val="28"/>
          <w:szCs w:val="28"/>
        </w:rPr>
        <w:t>20</w:t>
      </w:r>
      <w:r w:rsidRPr="00791383">
        <w:rPr>
          <w:rFonts w:ascii="Times New Roman" w:hAnsi="Times New Roman" w:cs="Times New Roman"/>
          <w:sz w:val="28"/>
          <w:szCs w:val="28"/>
        </w:rPr>
        <w:t xml:space="preserve"> - 20</w:t>
      </w:r>
      <w:r w:rsidR="00495A66">
        <w:rPr>
          <w:rFonts w:ascii="Times New Roman" w:hAnsi="Times New Roman" w:cs="Times New Roman"/>
          <w:sz w:val="28"/>
          <w:szCs w:val="28"/>
        </w:rPr>
        <w:t>2</w:t>
      </w:r>
      <w:r w:rsidR="0077180B">
        <w:rPr>
          <w:rFonts w:ascii="Times New Roman" w:hAnsi="Times New Roman" w:cs="Times New Roman"/>
          <w:sz w:val="28"/>
          <w:szCs w:val="28"/>
        </w:rPr>
        <w:t>2</w:t>
      </w:r>
      <w:r w:rsidRPr="00791383">
        <w:rPr>
          <w:rFonts w:ascii="Times New Roman" w:hAnsi="Times New Roman" w:cs="Times New Roman"/>
          <w:sz w:val="28"/>
          <w:szCs w:val="28"/>
        </w:rPr>
        <w:t xml:space="preserve"> годы" (</w:t>
      </w:r>
      <w:hyperlink w:anchor="sub_9991" w:history="1">
        <w:r w:rsidRPr="00791383">
          <w:rPr>
            <w:rFonts w:ascii="Times New Roman" w:hAnsi="Times New Roman" w:cs="Times New Roman"/>
            <w:sz w:val="28"/>
            <w:szCs w:val="28"/>
            <w:u w:val="single"/>
          </w:rPr>
          <w:t xml:space="preserve"> Приложение</w:t>
        </w:r>
      </w:hyperlink>
      <w:r w:rsidRPr="00791383">
        <w:rPr>
          <w:rFonts w:ascii="Times New Roman" w:hAnsi="Times New Roman" w:cs="Times New Roman"/>
          <w:sz w:val="28"/>
          <w:szCs w:val="28"/>
        </w:rPr>
        <w:t>).</w:t>
      </w:r>
    </w:p>
    <w:p w:rsidR="00116555" w:rsidRPr="00791383" w:rsidRDefault="00116555" w:rsidP="00495A66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791383">
        <w:rPr>
          <w:rFonts w:ascii="Times New Roman" w:hAnsi="Times New Roman" w:cs="Times New Roman"/>
          <w:sz w:val="28"/>
          <w:szCs w:val="28"/>
        </w:rPr>
        <w:t xml:space="preserve"> 2. </w:t>
      </w:r>
      <w:bookmarkStart w:id="3" w:name="sub_3"/>
      <w:bookmarkEnd w:id="2"/>
      <w:r w:rsidRPr="0079138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"Кутуликский вестник"</w:t>
      </w:r>
      <w:r w:rsidR="00270322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муниципального образования «Кутулик» в информационно-телекоммуникационной сети интернет</w:t>
      </w:r>
      <w:r w:rsidRPr="00791383">
        <w:rPr>
          <w:rFonts w:ascii="Times New Roman" w:hAnsi="Times New Roman" w:cs="Times New Roman"/>
          <w:sz w:val="28"/>
          <w:szCs w:val="28"/>
        </w:rPr>
        <w:t>.</w:t>
      </w:r>
    </w:p>
    <w:p w:rsidR="00116555" w:rsidRDefault="00116555" w:rsidP="00495A66">
      <w:bookmarkStart w:id="4" w:name="sub_4"/>
      <w:bookmarkEnd w:id="3"/>
      <w:r w:rsidRPr="00791383">
        <w:rPr>
          <w:rFonts w:ascii="Times New Roman" w:hAnsi="Times New Roman" w:cs="Times New Roman"/>
          <w:sz w:val="28"/>
          <w:szCs w:val="28"/>
        </w:rPr>
        <w:t xml:space="preserve"> </w:t>
      </w:r>
      <w:r w:rsidR="00343AA9">
        <w:rPr>
          <w:rFonts w:ascii="Times New Roman" w:hAnsi="Times New Roman" w:cs="Times New Roman"/>
          <w:sz w:val="28"/>
          <w:szCs w:val="28"/>
        </w:rPr>
        <w:t>3</w:t>
      </w:r>
      <w:r w:rsidRPr="00791383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</w:t>
      </w:r>
      <w:r w:rsidR="00270322">
        <w:rPr>
          <w:rFonts w:ascii="Times New Roman" w:hAnsi="Times New Roman" w:cs="Times New Roman"/>
          <w:sz w:val="28"/>
          <w:szCs w:val="28"/>
        </w:rPr>
        <w:t>возложить на главу администрации муниципального образования «Кутулик»</w:t>
      </w:r>
      <w:r w:rsidR="00495A66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116555" w:rsidRDefault="00116555" w:rsidP="00495A66">
      <w:r>
        <w:t xml:space="preserve"> </w:t>
      </w:r>
    </w:p>
    <w:p w:rsidR="00116555" w:rsidRDefault="00116555" w:rsidP="00495A66"/>
    <w:p w:rsidR="00116555" w:rsidRDefault="00116555" w:rsidP="00495A66"/>
    <w:p w:rsidR="00116555" w:rsidRDefault="00116555" w:rsidP="00495A66"/>
    <w:p w:rsidR="00116555" w:rsidRPr="00524356" w:rsidRDefault="00116555" w:rsidP="00495A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65" w:type="dxa"/>
        <w:tblLook w:val="0000"/>
      </w:tblPr>
      <w:tblGrid>
        <w:gridCol w:w="10031"/>
        <w:gridCol w:w="4834"/>
      </w:tblGrid>
      <w:tr w:rsidR="00116555" w:rsidRPr="00524356" w:rsidTr="00FC20E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524356" w:rsidRDefault="00116555" w:rsidP="00495A66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35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24356" w:rsidRPr="0052435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524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35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116555" w:rsidRPr="00524356" w:rsidRDefault="00524356" w:rsidP="00495A66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образования «Куту</w:t>
            </w:r>
            <w:r w:rsidR="00116555" w:rsidRPr="00524356">
              <w:rPr>
                <w:rFonts w:ascii="Times New Roman" w:hAnsi="Times New Roman" w:cs="Times New Roman"/>
                <w:sz w:val="28"/>
                <w:szCs w:val="28"/>
              </w:rPr>
              <w:t xml:space="preserve">лик»: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В.А.Бардаев</w:t>
            </w:r>
          </w:p>
          <w:p w:rsidR="00116555" w:rsidRPr="00524356" w:rsidRDefault="00116555" w:rsidP="00495A66">
            <w:pPr>
              <w:ind w:right="-4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555" w:rsidRPr="00524356" w:rsidRDefault="00116555" w:rsidP="00495A66">
            <w:pPr>
              <w:ind w:right="-4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555" w:rsidRPr="00524356" w:rsidRDefault="00116555" w:rsidP="00495A66">
            <w:pPr>
              <w:ind w:right="-4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555" w:rsidRPr="00524356" w:rsidRDefault="00116555" w:rsidP="00495A66">
            <w:pPr>
              <w:ind w:right="-4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555" w:rsidRPr="00524356" w:rsidRDefault="00116555" w:rsidP="00495A66">
            <w:pPr>
              <w:ind w:right="-4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555" w:rsidRPr="00524356" w:rsidRDefault="00116555" w:rsidP="00495A66">
            <w:pPr>
              <w:ind w:right="-4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555" w:rsidRPr="00524356" w:rsidRDefault="00116555" w:rsidP="00495A66">
            <w:pPr>
              <w:ind w:right="-47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555" w:rsidRPr="00524356" w:rsidRDefault="00495A66" w:rsidP="00495A66">
            <w:pPr>
              <w:ind w:right="-4756"/>
              <w:rPr>
                <w:rFonts w:ascii="Times New Roman" w:hAnsi="Times New Roman" w:cs="Times New Roman"/>
                <w:sz w:val="28"/>
                <w:szCs w:val="28"/>
              </w:rPr>
            </w:pPr>
            <w:r w:rsidRPr="005243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7827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544D02" w:rsidRPr="0052435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="00782781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544D02" w:rsidRPr="00524356">
              <w:rPr>
                <w:rFonts w:ascii="Times New Roman" w:hAnsi="Times New Roman" w:cs="Times New Roman"/>
                <w:sz w:val="28"/>
                <w:szCs w:val="28"/>
              </w:rPr>
              <w:t>тановлению</w:t>
            </w:r>
          </w:p>
          <w:p w:rsidR="00544D02" w:rsidRPr="00524356" w:rsidRDefault="00544D02" w:rsidP="001A3322">
            <w:pPr>
              <w:ind w:right="-4756"/>
              <w:rPr>
                <w:rFonts w:ascii="Times New Roman" w:hAnsi="Times New Roman" w:cs="Times New Roman"/>
                <w:sz w:val="28"/>
                <w:szCs w:val="28"/>
              </w:rPr>
            </w:pPr>
            <w:r w:rsidRPr="005243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№</w:t>
            </w:r>
            <w:r w:rsidR="001A332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6C32BF" w:rsidRPr="005243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2435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1A3322">
              <w:rPr>
                <w:rFonts w:ascii="Times New Roman" w:hAnsi="Times New Roman" w:cs="Times New Roman"/>
                <w:sz w:val="28"/>
                <w:szCs w:val="28"/>
              </w:rPr>
              <w:t xml:space="preserve">  12 ноября 2019г.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116555" w:rsidRPr="00524356" w:rsidRDefault="00116555" w:rsidP="00495A66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2E7" w:rsidRPr="006F4C3A" w:rsidRDefault="00FC42E7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D82" w:rsidRPr="006F4C3A" w:rsidRDefault="00E371C1" w:rsidP="00495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C3A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бюджетной </w:t>
      </w:r>
      <w:r w:rsidR="00A12D86" w:rsidRPr="006F4C3A">
        <w:rPr>
          <w:rFonts w:ascii="Times New Roman" w:eastAsia="Calibri" w:hAnsi="Times New Roman" w:cs="Times New Roman"/>
          <w:sz w:val="28"/>
          <w:szCs w:val="28"/>
        </w:rPr>
        <w:t xml:space="preserve">и налоговой </w:t>
      </w:r>
      <w:r w:rsidRPr="006F4C3A">
        <w:rPr>
          <w:rFonts w:ascii="Times New Roman" w:eastAsia="Calibri" w:hAnsi="Times New Roman" w:cs="Times New Roman"/>
          <w:sz w:val="28"/>
          <w:szCs w:val="28"/>
        </w:rPr>
        <w:t xml:space="preserve">политики </w:t>
      </w:r>
      <w:r w:rsidR="00E040F6" w:rsidRPr="006F4C3A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«Кутулик»</w:t>
      </w:r>
      <w:r w:rsidRPr="006F4C3A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77180B">
        <w:rPr>
          <w:rFonts w:ascii="Times New Roman" w:eastAsia="Calibri" w:hAnsi="Times New Roman" w:cs="Times New Roman"/>
          <w:sz w:val="28"/>
          <w:szCs w:val="28"/>
        </w:rPr>
        <w:t>20</w:t>
      </w:r>
      <w:r w:rsidR="00207720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77180B">
        <w:rPr>
          <w:rFonts w:ascii="Times New Roman" w:eastAsia="Calibri" w:hAnsi="Times New Roman" w:cs="Times New Roman"/>
          <w:sz w:val="28"/>
          <w:szCs w:val="28"/>
        </w:rPr>
        <w:t>1</w:t>
      </w:r>
      <w:r w:rsidRPr="006F4C3A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1C4F31" w:rsidRPr="006F4C3A">
        <w:rPr>
          <w:rFonts w:ascii="Times New Roman" w:eastAsia="Calibri" w:hAnsi="Times New Roman" w:cs="Times New Roman"/>
          <w:sz w:val="28"/>
          <w:szCs w:val="28"/>
        </w:rPr>
        <w:t>2</w:t>
      </w:r>
      <w:r w:rsidR="0077180B">
        <w:rPr>
          <w:rFonts w:ascii="Times New Roman" w:eastAsia="Calibri" w:hAnsi="Times New Roman" w:cs="Times New Roman"/>
          <w:sz w:val="28"/>
          <w:szCs w:val="28"/>
        </w:rPr>
        <w:t>2</w:t>
      </w:r>
      <w:r w:rsidRPr="006F4C3A">
        <w:rPr>
          <w:rFonts w:ascii="Times New Roman" w:eastAsia="Calibri" w:hAnsi="Times New Roman" w:cs="Times New Roman"/>
          <w:sz w:val="28"/>
          <w:szCs w:val="28"/>
        </w:rPr>
        <w:t xml:space="preserve"> годов разработаны в соответствии </w:t>
      </w:r>
      <w:r w:rsidR="001C4F31" w:rsidRPr="006F4C3A">
        <w:rPr>
          <w:rFonts w:ascii="Times New Roman" w:eastAsia="Calibri" w:hAnsi="Times New Roman" w:cs="Times New Roman"/>
          <w:sz w:val="28"/>
          <w:szCs w:val="28"/>
        </w:rPr>
        <w:t xml:space="preserve">со статьями 172, 184.2 Бюджетного кодекса Российской Федерации, </w:t>
      </w:r>
      <w:r w:rsidR="00E040F6" w:rsidRPr="006F4C3A">
        <w:rPr>
          <w:rFonts w:ascii="Times New Roman" w:hAnsi="Times New Roman" w:cs="Times New Roman"/>
          <w:sz w:val="28"/>
          <w:szCs w:val="28"/>
        </w:rPr>
        <w:t xml:space="preserve">статьей 7 Решения Думы от 29.05.2014г. №3/37-дмо «О бюджетном процессе в муниципальном образовании «Кутулик». </w:t>
      </w:r>
      <w:r w:rsidRPr="006F4C3A">
        <w:rPr>
          <w:rFonts w:ascii="Times New Roman" w:eastAsia="Calibri" w:hAnsi="Times New Roman" w:cs="Times New Roman"/>
          <w:sz w:val="28"/>
          <w:szCs w:val="28"/>
        </w:rPr>
        <w:t xml:space="preserve">При подготовке </w:t>
      </w:r>
      <w:r w:rsidR="002B2C33" w:rsidRPr="006F4C3A">
        <w:rPr>
          <w:rFonts w:ascii="Times New Roman" w:eastAsia="Calibri" w:hAnsi="Times New Roman" w:cs="Times New Roman"/>
          <w:sz w:val="28"/>
          <w:szCs w:val="28"/>
        </w:rPr>
        <w:t>Основных направлений</w:t>
      </w:r>
      <w:r w:rsidR="00E040F6" w:rsidRPr="006F4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BD9" w:rsidRPr="006F4C3A">
        <w:rPr>
          <w:rFonts w:ascii="Times New Roman" w:eastAsia="Calibri" w:hAnsi="Times New Roman" w:cs="Times New Roman"/>
          <w:sz w:val="28"/>
          <w:szCs w:val="28"/>
        </w:rPr>
        <w:t xml:space="preserve">бюджетной </w:t>
      </w:r>
      <w:r w:rsidR="00A12D86" w:rsidRPr="006F4C3A">
        <w:rPr>
          <w:rFonts w:ascii="Times New Roman" w:eastAsia="Calibri" w:hAnsi="Times New Roman" w:cs="Times New Roman"/>
          <w:sz w:val="28"/>
          <w:szCs w:val="28"/>
        </w:rPr>
        <w:t xml:space="preserve">и налоговой </w:t>
      </w:r>
      <w:r w:rsidR="00701BD9" w:rsidRPr="006F4C3A">
        <w:rPr>
          <w:rFonts w:ascii="Times New Roman" w:eastAsia="Calibri" w:hAnsi="Times New Roman" w:cs="Times New Roman"/>
          <w:sz w:val="28"/>
          <w:szCs w:val="28"/>
        </w:rPr>
        <w:t xml:space="preserve">политики </w:t>
      </w:r>
      <w:r w:rsidRPr="006F4C3A">
        <w:rPr>
          <w:rFonts w:ascii="Times New Roman" w:eastAsia="Calibri" w:hAnsi="Times New Roman" w:cs="Times New Roman"/>
          <w:sz w:val="28"/>
          <w:szCs w:val="28"/>
        </w:rPr>
        <w:t xml:space="preserve">учтены Основных направлений </w:t>
      </w:r>
      <w:r w:rsidR="00BE3D82" w:rsidRPr="006F4C3A">
        <w:rPr>
          <w:rFonts w:ascii="Times New Roman" w:eastAsia="Calibri" w:hAnsi="Times New Roman" w:cs="Times New Roman"/>
          <w:sz w:val="28"/>
          <w:szCs w:val="28"/>
        </w:rPr>
        <w:t>бюджетной</w:t>
      </w:r>
      <w:r w:rsidR="001C4F31" w:rsidRPr="006F4C3A">
        <w:rPr>
          <w:rFonts w:ascii="Times New Roman" w:eastAsia="Calibri" w:hAnsi="Times New Roman" w:cs="Times New Roman"/>
          <w:sz w:val="28"/>
          <w:szCs w:val="28"/>
        </w:rPr>
        <w:t xml:space="preserve">, налоговой </w:t>
      </w:r>
      <w:r w:rsidR="007E4362" w:rsidRPr="006F4C3A">
        <w:rPr>
          <w:rFonts w:ascii="Times New Roman" w:eastAsia="Calibri" w:hAnsi="Times New Roman" w:cs="Times New Roman"/>
          <w:sz w:val="28"/>
          <w:szCs w:val="28"/>
        </w:rPr>
        <w:t>Иркутской области</w:t>
      </w:r>
      <w:r w:rsidR="00BE3D82" w:rsidRPr="006F4C3A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77180B">
        <w:rPr>
          <w:rFonts w:ascii="Times New Roman" w:eastAsia="Calibri" w:hAnsi="Times New Roman" w:cs="Times New Roman"/>
          <w:sz w:val="28"/>
          <w:szCs w:val="28"/>
        </w:rPr>
        <w:t>20</w:t>
      </w:r>
      <w:r w:rsidR="00BE3D82" w:rsidRPr="006F4C3A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</w:t>
      </w:r>
      <w:r w:rsidR="00207720">
        <w:rPr>
          <w:rFonts w:ascii="Times New Roman" w:eastAsia="Calibri" w:hAnsi="Times New Roman" w:cs="Times New Roman"/>
          <w:sz w:val="28"/>
          <w:szCs w:val="28"/>
        </w:rPr>
        <w:t>2</w:t>
      </w:r>
      <w:r w:rsidR="0077180B">
        <w:rPr>
          <w:rFonts w:ascii="Times New Roman" w:eastAsia="Calibri" w:hAnsi="Times New Roman" w:cs="Times New Roman"/>
          <w:sz w:val="28"/>
          <w:szCs w:val="28"/>
        </w:rPr>
        <w:t>1</w:t>
      </w:r>
      <w:r w:rsidR="00BE3D82" w:rsidRPr="006F4C3A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1C4F31" w:rsidRPr="006F4C3A">
        <w:rPr>
          <w:rFonts w:ascii="Times New Roman" w:eastAsia="Calibri" w:hAnsi="Times New Roman" w:cs="Times New Roman"/>
          <w:sz w:val="28"/>
          <w:szCs w:val="28"/>
        </w:rPr>
        <w:t>2</w:t>
      </w:r>
      <w:r w:rsidR="0077180B">
        <w:rPr>
          <w:rFonts w:ascii="Times New Roman" w:eastAsia="Calibri" w:hAnsi="Times New Roman" w:cs="Times New Roman"/>
          <w:sz w:val="28"/>
          <w:szCs w:val="28"/>
        </w:rPr>
        <w:t>2</w:t>
      </w:r>
      <w:r w:rsidR="00BE3D82" w:rsidRPr="006F4C3A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1C4F31" w:rsidRPr="006F4C3A">
        <w:rPr>
          <w:rFonts w:ascii="Times New Roman" w:eastAsia="Calibri" w:hAnsi="Times New Roman" w:cs="Times New Roman"/>
          <w:sz w:val="28"/>
          <w:szCs w:val="28"/>
        </w:rPr>
        <w:t>,</w:t>
      </w:r>
      <w:r w:rsidR="00BE3D82" w:rsidRPr="006F4C3A">
        <w:rPr>
          <w:rFonts w:ascii="Times New Roman" w:eastAsia="Calibri" w:hAnsi="Times New Roman" w:cs="Times New Roman"/>
          <w:sz w:val="28"/>
          <w:szCs w:val="28"/>
        </w:rPr>
        <w:t xml:space="preserve"> указов Президента Российской Федерации от 7 мая 2012 года,  программ </w:t>
      </w:r>
      <w:r w:rsidR="00C047FB" w:rsidRPr="006F4C3A">
        <w:rPr>
          <w:rFonts w:ascii="Times New Roman" w:eastAsia="Calibri" w:hAnsi="Times New Roman" w:cs="Times New Roman"/>
          <w:sz w:val="28"/>
          <w:szCs w:val="28"/>
        </w:rPr>
        <w:t>Иркутской области и м</w:t>
      </w:r>
      <w:r w:rsidR="00E040F6" w:rsidRPr="006F4C3A">
        <w:rPr>
          <w:rFonts w:ascii="Times New Roman" w:eastAsia="Calibri" w:hAnsi="Times New Roman" w:cs="Times New Roman"/>
          <w:sz w:val="28"/>
          <w:szCs w:val="28"/>
        </w:rPr>
        <w:t>униципального образования «Кутулик»</w:t>
      </w:r>
      <w:r w:rsidR="00BE3D82" w:rsidRPr="006F4C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67C1" w:rsidRPr="006F4C3A" w:rsidRDefault="009F67C1" w:rsidP="00495A66">
      <w:pPr>
        <w:pStyle w:val="1"/>
        <w:numPr>
          <w:ilvl w:val="0"/>
          <w:numId w:val="24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5" w:name="_Toc496702975"/>
      <w:r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Итоги реализации бюджетной и налоговой политики</w:t>
      </w:r>
      <w:r w:rsidR="0077180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 201</w:t>
      </w:r>
      <w:r w:rsidR="0077180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7</w:t>
      </w:r>
      <w:r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-201</w:t>
      </w:r>
      <w:r w:rsidR="0077180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8</w:t>
      </w:r>
      <w:r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годах</w:t>
      </w:r>
      <w:bookmarkEnd w:id="5"/>
    </w:p>
    <w:p w:rsidR="008328E9" w:rsidRPr="00B24C15" w:rsidRDefault="00B24C15" w:rsidP="00B24C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28E9" w:rsidRPr="00B24C15">
        <w:rPr>
          <w:rFonts w:ascii="Times New Roman" w:hAnsi="Times New Roman" w:cs="Times New Roman"/>
          <w:sz w:val="28"/>
          <w:szCs w:val="28"/>
        </w:rPr>
        <w:t xml:space="preserve">риоритеты налоговой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«Кутулик»</w:t>
      </w:r>
      <w:r w:rsidR="008328E9" w:rsidRPr="00B24C15">
        <w:rPr>
          <w:rFonts w:ascii="Times New Roman" w:hAnsi="Times New Roman" w:cs="Times New Roman"/>
          <w:sz w:val="28"/>
          <w:szCs w:val="28"/>
        </w:rPr>
        <w:t xml:space="preserve"> направлены на:</w:t>
      </w:r>
    </w:p>
    <w:p w:rsidR="008328E9" w:rsidRPr="00B24C15" w:rsidRDefault="008328E9" w:rsidP="00B24C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C15">
        <w:rPr>
          <w:rFonts w:ascii="Times New Roman" w:hAnsi="Times New Roman" w:cs="Times New Roman"/>
          <w:sz w:val="28"/>
          <w:szCs w:val="28"/>
        </w:rPr>
        <w:t>- создание эффективной и стабильной налоговой системы, поддержание сбалансированности и устойчивости бюджета поселения ;</w:t>
      </w:r>
    </w:p>
    <w:p w:rsidR="008328E9" w:rsidRPr="00B24C15" w:rsidRDefault="008328E9" w:rsidP="00B24C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C15">
        <w:rPr>
          <w:rFonts w:ascii="Times New Roman" w:hAnsi="Times New Roman" w:cs="Times New Roman"/>
          <w:sz w:val="28"/>
          <w:szCs w:val="28"/>
        </w:rPr>
        <w:t xml:space="preserve">- стимулирование и развитие малого бизнеса; </w:t>
      </w:r>
    </w:p>
    <w:p w:rsidR="008328E9" w:rsidRPr="00B24C15" w:rsidRDefault="008328E9" w:rsidP="00B24C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C15">
        <w:rPr>
          <w:rFonts w:ascii="Times New Roman" w:hAnsi="Times New Roman" w:cs="Times New Roman"/>
          <w:sz w:val="28"/>
          <w:szCs w:val="28"/>
        </w:rPr>
        <w:t xml:space="preserve">- улучшение инвестиционного климата и поддержку инновационного предпринимательства поселении, налоговое стимулирование инвестиционной деятельности; </w:t>
      </w:r>
    </w:p>
    <w:p w:rsidR="008328E9" w:rsidRPr="00B24C15" w:rsidRDefault="008328E9" w:rsidP="00B24C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4C15">
        <w:rPr>
          <w:rFonts w:ascii="Times New Roman" w:hAnsi="Times New Roman" w:cs="Times New Roman"/>
          <w:sz w:val="28"/>
          <w:szCs w:val="28"/>
        </w:rPr>
        <w:t xml:space="preserve">- оптимизацию существующей системы налоговых льгот, мониторинг эффективности налоговых льгот; - сокращение недоимки по налогам в бюджет поселения; </w:t>
      </w:r>
    </w:p>
    <w:p w:rsidR="008328E9" w:rsidRPr="00B24C15" w:rsidRDefault="008328E9" w:rsidP="00B24C15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C15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муниципальной собственности; - поиск новых источников пополнения бю</w:t>
      </w:r>
      <w:r w:rsidR="00B24C15">
        <w:rPr>
          <w:rFonts w:ascii="Times New Roman" w:hAnsi="Times New Roman" w:cs="Times New Roman"/>
          <w:sz w:val="28"/>
          <w:szCs w:val="28"/>
        </w:rPr>
        <w:t>джета</w:t>
      </w:r>
      <w:r w:rsidRPr="00B24C15">
        <w:rPr>
          <w:rFonts w:ascii="Times New Roman" w:hAnsi="Times New Roman" w:cs="Times New Roman"/>
          <w:sz w:val="28"/>
          <w:szCs w:val="28"/>
        </w:rPr>
        <w:t>.</w:t>
      </w:r>
      <w:r w:rsidR="00B24C15">
        <w:rPr>
          <w:rFonts w:ascii="Times New Roman" w:hAnsi="Times New Roman" w:cs="Times New Roman"/>
          <w:sz w:val="28"/>
          <w:szCs w:val="28"/>
        </w:rPr>
        <w:t xml:space="preserve"> </w:t>
      </w:r>
      <w:r w:rsidRPr="00B24C15">
        <w:rPr>
          <w:rFonts w:ascii="Times New Roman" w:hAnsi="Times New Roman" w:cs="Times New Roman"/>
          <w:color w:val="000000"/>
          <w:sz w:val="28"/>
          <w:szCs w:val="28"/>
        </w:rPr>
        <w:t>В этих условиях налоговая политика поселения должна быть ориентирована на увеличение налоговых доходов за счет</w:t>
      </w:r>
      <w:r w:rsidRPr="00B24C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24C15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экономического роста, развития внутреннего налогового потенциала и повышения инвестиционной привлекательности территории поселения. </w:t>
      </w:r>
      <w:bookmarkStart w:id="6" w:name="_GoBack"/>
      <w:bookmarkEnd w:id="6"/>
    </w:p>
    <w:p w:rsidR="00751396" w:rsidRPr="00B24C15" w:rsidRDefault="00751396" w:rsidP="00B24C1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4C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B24C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B24C15">
        <w:rPr>
          <w:rFonts w:ascii="Times New Roman" w:eastAsia="Calibri" w:hAnsi="Times New Roman" w:cs="Times New Roman"/>
          <w:sz w:val="28"/>
          <w:szCs w:val="28"/>
        </w:rPr>
        <w:t>(тыс.руб.)</w:t>
      </w:r>
    </w:p>
    <w:tbl>
      <w:tblPr>
        <w:tblStyle w:val="af4"/>
        <w:tblW w:w="10422" w:type="dxa"/>
        <w:tblLook w:val="04A0"/>
      </w:tblPr>
      <w:tblGrid>
        <w:gridCol w:w="3595"/>
        <w:gridCol w:w="1684"/>
        <w:gridCol w:w="1752"/>
        <w:gridCol w:w="1593"/>
        <w:gridCol w:w="1798"/>
      </w:tblGrid>
      <w:tr w:rsidR="00740051" w:rsidRPr="00B24C15" w:rsidTr="00740051">
        <w:tc>
          <w:tcPr>
            <w:tcW w:w="3629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6" w:type="dxa"/>
          </w:tcPr>
          <w:p w:rsidR="00740051" w:rsidRPr="00B24C15" w:rsidRDefault="00740051" w:rsidP="00771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77180B"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(факт)</w:t>
            </w:r>
          </w:p>
        </w:tc>
        <w:tc>
          <w:tcPr>
            <w:tcW w:w="1765" w:type="dxa"/>
          </w:tcPr>
          <w:p w:rsidR="00740051" w:rsidRPr="00B24C15" w:rsidRDefault="00740051" w:rsidP="00771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77180B"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(факт)</w:t>
            </w:r>
          </w:p>
        </w:tc>
        <w:tc>
          <w:tcPr>
            <w:tcW w:w="1524" w:type="dxa"/>
          </w:tcPr>
          <w:p w:rsidR="00740051" w:rsidRPr="00B24C15" w:rsidRDefault="0077180B" w:rsidP="00771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808" w:type="dxa"/>
          </w:tcPr>
          <w:p w:rsidR="00740051" w:rsidRPr="00B24C15" w:rsidRDefault="00740051" w:rsidP="00771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темп прироста </w:t>
            </w:r>
          </w:p>
        </w:tc>
      </w:tr>
      <w:tr w:rsidR="00740051" w:rsidRPr="00B24C15" w:rsidTr="00740051">
        <w:tc>
          <w:tcPr>
            <w:tcW w:w="3629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Доходы всего</w:t>
            </w:r>
          </w:p>
        </w:tc>
        <w:tc>
          <w:tcPr>
            <w:tcW w:w="1696" w:type="dxa"/>
          </w:tcPr>
          <w:p w:rsidR="00740051" w:rsidRPr="00B24C15" w:rsidRDefault="0077180B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81961</w:t>
            </w:r>
            <w:r w:rsidR="00740051"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65" w:type="dxa"/>
          </w:tcPr>
          <w:p w:rsidR="00740051" w:rsidRPr="00B24C15" w:rsidRDefault="0077180B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74124,7</w:t>
            </w:r>
          </w:p>
        </w:tc>
        <w:tc>
          <w:tcPr>
            <w:tcW w:w="1524" w:type="dxa"/>
          </w:tcPr>
          <w:p w:rsidR="00740051" w:rsidRPr="00B24C15" w:rsidRDefault="00207485" w:rsidP="002074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-7836,8</w:t>
            </w:r>
          </w:p>
        </w:tc>
        <w:tc>
          <w:tcPr>
            <w:tcW w:w="1808" w:type="dxa"/>
          </w:tcPr>
          <w:p w:rsidR="00740051" w:rsidRPr="00B24C15" w:rsidRDefault="00207485" w:rsidP="002074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-9,5</w:t>
            </w:r>
            <w:r w:rsidR="00740051"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740051" w:rsidRPr="00B24C15" w:rsidTr="00740051">
        <w:tc>
          <w:tcPr>
            <w:tcW w:w="3629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6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77180B" w:rsidP="00771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30240,</w:t>
            </w:r>
            <w:r w:rsidR="00740051"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5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77180B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22954,4</w:t>
            </w:r>
          </w:p>
        </w:tc>
        <w:tc>
          <w:tcPr>
            <w:tcW w:w="1524" w:type="dxa"/>
          </w:tcPr>
          <w:p w:rsidR="00740051" w:rsidRPr="00B24C15" w:rsidRDefault="00740051" w:rsidP="00B642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207485" w:rsidP="008D30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-7286,3</w:t>
            </w:r>
          </w:p>
        </w:tc>
        <w:tc>
          <w:tcPr>
            <w:tcW w:w="1808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207485" w:rsidP="008D30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-24,1</w:t>
            </w:r>
            <w:r w:rsidR="00740051"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740051" w:rsidRPr="00B24C15" w:rsidTr="00740051">
        <w:tc>
          <w:tcPr>
            <w:tcW w:w="3629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-налог на доходы с физических лиц</w:t>
            </w:r>
          </w:p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-налог на имущество</w:t>
            </w:r>
          </w:p>
        </w:tc>
        <w:tc>
          <w:tcPr>
            <w:tcW w:w="1696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7180B"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4078,2</w:t>
            </w:r>
          </w:p>
          <w:p w:rsidR="00740051" w:rsidRPr="00B24C15" w:rsidRDefault="0077180B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7803,7</w:t>
            </w:r>
          </w:p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740051" w:rsidP="008D30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7180B"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14375,4</w:t>
            </w: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="00207485"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4668,9</w:t>
            </w:r>
          </w:p>
        </w:tc>
        <w:tc>
          <w:tcPr>
            <w:tcW w:w="1524" w:type="dxa"/>
          </w:tcPr>
          <w:p w:rsidR="00740051" w:rsidRPr="00B24C15" w:rsidRDefault="00740051" w:rsidP="00B642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740051" w:rsidP="00B642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207485" w:rsidP="00B642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+297,2</w:t>
            </w:r>
          </w:p>
          <w:p w:rsidR="00740051" w:rsidRPr="00B24C15" w:rsidRDefault="00207485" w:rsidP="008D30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-3134,8</w:t>
            </w:r>
          </w:p>
        </w:tc>
        <w:tc>
          <w:tcPr>
            <w:tcW w:w="1808" w:type="dxa"/>
          </w:tcPr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0051" w:rsidRPr="00B24C15" w:rsidRDefault="00207485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="008D308C"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2,1</w:t>
            </w:r>
            <w:r w:rsidR="00740051"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740051" w:rsidRPr="00B24C15" w:rsidRDefault="00283228" w:rsidP="002832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-40,2</w:t>
            </w:r>
            <w:r w:rsidR="00740051" w:rsidRPr="00B24C1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740051" w:rsidRPr="006F4C3A" w:rsidTr="00740051">
        <w:tc>
          <w:tcPr>
            <w:tcW w:w="3629" w:type="dxa"/>
          </w:tcPr>
          <w:p w:rsidR="00740051" w:rsidRPr="006F4C3A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740051" w:rsidRPr="006F4C3A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740051" w:rsidRPr="006F4C3A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40051" w:rsidRPr="006F4C3A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40051" w:rsidRPr="006F4C3A" w:rsidRDefault="00740051" w:rsidP="00495A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1396" w:rsidRPr="006F4C3A" w:rsidRDefault="00751396" w:rsidP="00495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C15" w:rsidRPr="008328E9" w:rsidRDefault="00A12D86" w:rsidP="00B24C15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C3A">
        <w:rPr>
          <w:rFonts w:ascii="Times New Roman" w:eastAsia="Calibri" w:hAnsi="Times New Roman" w:cs="Times New Roman"/>
          <w:sz w:val="28"/>
          <w:szCs w:val="28"/>
        </w:rPr>
        <w:t>Проводимая в 201</w:t>
      </w:r>
      <w:r w:rsidR="00283228">
        <w:rPr>
          <w:rFonts w:ascii="Times New Roman" w:eastAsia="Calibri" w:hAnsi="Times New Roman" w:cs="Times New Roman"/>
          <w:sz w:val="28"/>
          <w:szCs w:val="28"/>
        </w:rPr>
        <w:t>7</w:t>
      </w:r>
      <w:r w:rsidRPr="006F4C3A">
        <w:rPr>
          <w:rFonts w:ascii="Times New Roman" w:eastAsia="Calibri" w:hAnsi="Times New Roman" w:cs="Times New Roman"/>
          <w:sz w:val="28"/>
          <w:szCs w:val="28"/>
        </w:rPr>
        <w:t>-201</w:t>
      </w:r>
      <w:r w:rsidR="00283228">
        <w:rPr>
          <w:rFonts w:ascii="Times New Roman" w:eastAsia="Calibri" w:hAnsi="Times New Roman" w:cs="Times New Roman"/>
          <w:sz w:val="28"/>
          <w:szCs w:val="28"/>
        </w:rPr>
        <w:t>8</w:t>
      </w:r>
      <w:r w:rsidRPr="006F4C3A">
        <w:rPr>
          <w:rFonts w:ascii="Times New Roman" w:eastAsia="Calibri" w:hAnsi="Times New Roman" w:cs="Times New Roman"/>
          <w:sz w:val="28"/>
          <w:szCs w:val="28"/>
        </w:rPr>
        <w:t xml:space="preserve"> годах налоговая политика характеризуется </w:t>
      </w:r>
      <w:r w:rsidRPr="004058DA">
        <w:rPr>
          <w:rFonts w:ascii="Times New Roman" w:eastAsia="Calibri" w:hAnsi="Times New Roman" w:cs="Times New Roman"/>
          <w:sz w:val="28"/>
          <w:szCs w:val="28"/>
        </w:rPr>
        <w:t xml:space="preserve">стабильностью. </w:t>
      </w:r>
      <w:r w:rsidR="00B24C15" w:rsidRPr="004058DA">
        <w:rPr>
          <w:rFonts w:ascii="Times New Roman" w:eastAsia="Calibri" w:hAnsi="Times New Roman" w:cs="Times New Roman"/>
          <w:sz w:val="28"/>
          <w:szCs w:val="28"/>
        </w:rPr>
        <w:t>Но в тоже время</w:t>
      </w:r>
      <w:r w:rsidR="00A575F2" w:rsidRPr="004058DA">
        <w:rPr>
          <w:rFonts w:ascii="Times New Roman" w:eastAsia="Calibri" w:hAnsi="Times New Roman" w:cs="Times New Roman"/>
          <w:sz w:val="28"/>
          <w:szCs w:val="28"/>
        </w:rPr>
        <w:t xml:space="preserve"> налог на доходы физических лиц остался</w:t>
      </w:r>
      <w:r w:rsidR="00A575F2">
        <w:rPr>
          <w:rFonts w:ascii="Times New Roman" w:eastAsia="Calibri" w:hAnsi="Times New Roman" w:cs="Times New Roman"/>
          <w:sz w:val="28"/>
          <w:szCs w:val="28"/>
        </w:rPr>
        <w:t xml:space="preserve"> почти на том же уровне</w:t>
      </w:r>
      <w:r w:rsidR="00A575F2" w:rsidRPr="004058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91235">
        <w:rPr>
          <w:rFonts w:ascii="Times New Roman" w:eastAsia="Calibri" w:hAnsi="Times New Roman" w:cs="Times New Roman"/>
          <w:sz w:val="28"/>
          <w:szCs w:val="28"/>
        </w:rPr>
        <w:t>О</w:t>
      </w:r>
      <w:r w:rsidR="004058DA" w:rsidRPr="004058DA">
        <w:rPr>
          <w:rFonts w:ascii="Times New Roman" w:hAnsi="Times New Roman" w:cs="Times New Roman"/>
          <w:color w:val="000000"/>
          <w:sz w:val="28"/>
          <w:szCs w:val="28"/>
        </w:rPr>
        <w:t>сновн</w:t>
      </w:r>
      <w:r w:rsidR="008557D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058DA" w:rsidRPr="004058DA">
        <w:rPr>
          <w:rFonts w:ascii="Times New Roman" w:hAnsi="Times New Roman" w:cs="Times New Roman"/>
          <w:color w:val="000000"/>
          <w:sz w:val="28"/>
          <w:szCs w:val="28"/>
        </w:rPr>
        <w:t xml:space="preserve"> задач</w:t>
      </w:r>
      <w:r w:rsidR="008557D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4058DA" w:rsidRPr="004058DA">
        <w:rPr>
          <w:rFonts w:ascii="Times New Roman" w:hAnsi="Times New Roman" w:cs="Times New Roman"/>
          <w:color w:val="000000"/>
          <w:sz w:val="28"/>
          <w:szCs w:val="28"/>
        </w:rPr>
        <w:t xml:space="preserve"> налоговой политики</w:t>
      </w:r>
      <w:r w:rsidR="00B24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7D5">
        <w:rPr>
          <w:rFonts w:ascii="Times New Roman" w:eastAsia="Calibri" w:hAnsi="Times New Roman" w:cs="Times New Roman"/>
          <w:sz w:val="28"/>
          <w:szCs w:val="28"/>
        </w:rPr>
        <w:t>является предо</w:t>
      </w:r>
      <w:r w:rsidR="00B24C15" w:rsidRPr="008328E9">
        <w:rPr>
          <w:rFonts w:ascii="Times New Roman" w:hAnsi="Times New Roman" w:cs="Times New Roman"/>
          <w:color w:val="000000"/>
          <w:sz w:val="28"/>
          <w:szCs w:val="28"/>
        </w:rPr>
        <w:t>твращение уменьшения налогооблагаемой базы НДФЛ путем сохранения действующих и создания новых рабочих мест.</w:t>
      </w:r>
    </w:p>
    <w:p w:rsidR="008328E9" w:rsidRPr="008328E9" w:rsidRDefault="00160F88" w:rsidP="008328E9">
      <w:pPr>
        <w:ind w:firstLine="851"/>
        <w:jc w:val="both"/>
        <w:rPr>
          <w:rStyle w:val="grame"/>
          <w:rFonts w:ascii="Times New Roman" w:hAnsi="Times New Roman" w:cs="Times New Roman"/>
          <w:color w:val="000000"/>
          <w:sz w:val="28"/>
          <w:szCs w:val="28"/>
        </w:rPr>
      </w:pPr>
      <w:r w:rsidRPr="006F4C3A">
        <w:rPr>
          <w:rFonts w:ascii="Times New Roman" w:eastAsia="Calibri" w:hAnsi="Times New Roman" w:cs="Times New Roman"/>
          <w:sz w:val="28"/>
          <w:szCs w:val="28"/>
        </w:rPr>
        <w:t>201</w:t>
      </w:r>
      <w:r w:rsidR="00283228">
        <w:rPr>
          <w:rFonts w:ascii="Times New Roman" w:eastAsia="Calibri" w:hAnsi="Times New Roman" w:cs="Times New Roman"/>
          <w:sz w:val="28"/>
          <w:szCs w:val="28"/>
        </w:rPr>
        <w:t>8</w:t>
      </w:r>
      <w:r w:rsidRPr="006F4C3A">
        <w:rPr>
          <w:rFonts w:ascii="Times New Roman" w:eastAsia="Calibri" w:hAnsi="Times New Roman" w:cs="Times New Roman"/>
          <w:sz w:val="28"/>
          <w:szCs w:val="28"/>
        </w:rPr>
        <w:t xml:space="preserve"> году произошло снижение поступления </w:t>
      </w:r>
      <w:r w:rsidR="008C31E4">
        <w:rPr>
          <w:rFonts w:ascii="Times New Roman" w:eastAsia="Calibri" w:hAnsi="Times New Roman" w:cs="Times New Roman"/>
          <w:sz w:val="28"/>
          <w:szCs w:val="28"/>
        </w:rPr>
        <w:t>земельного налога</w:t>
      </w:r>
      <w:r w:rsidR="006A3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произошло</w:t>
      </w:r>
      <w:r w:rsidR="006F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недоимки и неправильной оценки кадастровой стоимости зем</w:t>
      </w:r>
      <w:r w:rsidR="008328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участков</w:t>
      </w:r>
      <w:r w:rsidR="006F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учреждений поселения. В 2019г.</w:t>
      </w:r>
      <w:r w:rsidR="0083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начисленная сумма земельного налога с юридических лиц </w:t>
      </w:r>
      <w:r w:rsidR="006F0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</w:t>
      </w:r>
      <w:r w:rsidR="0083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</w:t>
      </w:r>
      <w:r w:rsidR="006F0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8E9" w:rsidRPr="008328E9">
        <w:rPr>
          <w:rFonts w:ascii="Times New Roman" w:hAnsi="Times New Roman" w:cs="Times New Roman"/>
          <w:color w:val="000000"/>
          <w:sz w:val="28"/>
          <w:szCs w:val="28"/>
        </w:rPr>
        <w:t>Актуальной остается и задача взыскания недоимки по налогам и сборам с должников местного бюджета.</w:t>
      </w:r>
      <w:r w:rsidR="00A91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8E9" w:rsidRPr="008328E9">
        <w:rPr>
          <w:rFonts w:ascii="Times New Roman" w:hAnsi="Times New Roman" w:cs="Times New Roman"/>
          <w:color w:val="000000"/>
          <w:sz w:val="28"/>
          <w:szCs w:val="28"/>
        </w:rPr>
        <w:t xml:space="preserve">Для увеличения поступлений от земельного налога </w:t>
      </w:r>
      <w:r w:rsidR="008328E9" w:rsidRPr="008328E9">
        <w:rPr>
          <w:rStyle w:val="grame"/>
          <w:rFonts w:ascii="Times New Roman" w:hAnsi="Times New Roman" w:cs="Times New Roman"/>
          <w:color w:val="000000"/>
          <w:sz w:val="28"/>
          <w:szCs w:val="28"/>
        </w:rPr>
        <w:t>необходимо продолжить работу по сбору сведений, идентифицирующих правообладателей земельных участков, вести разъяснительную работу с населением по</w:t>
      </w:r>
      <w:r w:rsidR="008328E9" w:rsidRPr="008328E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328E9" w:rsidRPr="008328E9">
        <w:rPr>
          <w:rStyle w:val="grame"/>
          <w:rFonts w:ascii="Times New Roman" w:hAnsi="Times New Roman" w:cs="Times New Roman"/>
          <w:color w:val="000000"/>
          <w:sz w:val="28"/>
          <w:szCs w:val="28"/>
        </w:rPr>
        <w:t>оформлению и государственной регистрации земельных паев и прочих земель, находящихся в собственности у граждан.</w:t>
      </w:r>
    </w:p>
    <w:p w:rsidR="003C2FB0" w:rsidRPr="006F4C3A" w:rsidRDefault="008328E9" w:rsidP="005020D5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E9">
        <w:rPr>
          <w:rFonts w:ascii="Times New Roman" w:hAnsi="Times New Roman" w:cs="Times New Roman"/>
          <w:color w:val="000000"/>
          <w:sz w:val="28"/>
          <w:szCs w:val="28"/>
        </w:rPr>
        <w:t>Для увеличения поступлений от налога на имущество физических лиц о</w:t>
      </w:r>
      <w:r w:rsidRPr="008328E9">
        <w:rPr>
          <w:rStyle w:val="grame"/>
          <w:rFonts w:ascii="Times New Roman" w:hAnsi="Times New Roman" w:cs="Times New Roman"/>
          <w:color w:val="000000"/>
          <w:sz w:val="28"/>
          <w:szCs w:val="28"/>
        </w:rPr>
        <w:t xml:space="preserve">рганам </w:t>
      </w:r>
      <w:r w:rsidR="00A91235">
        <w:rPr>
          <w:rStyle w:val="grame"/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Pr="008328E9">
        <w:rPr>
          <w:rStyle w:val="grame"/>
          <w:rFonts w:ascii="Times New Roman" w:hAnsi="Times New Roman" w:cs="Times New Roman"/>
          <w:color w:val="000000"/>
          <w:sz w:val="28"/>
          <w:szCs w:val="28"/>
        </w:rPr>
        <w:t xml:space="preserve"> продолжить работу с гражданами по введению вновь построенных и реконструированных жилых домов в эксплуатацию.</w:t>
      </w:r>
    </w:p>
    <w:p w:rsidR="00065D93" w:rsidRPr="006F4C3A" w:rsidRDefault="00B6170F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</w:t>
      </w:r>
      <w:r w:rsidR="00A155B9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FE07B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5B9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r w:rsidR="00A155B9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«Кутулик»</w:t>
      </w:r>
      <w:r w:rsidR="00A155B9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A912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55B9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E07B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направлены на обеспечение </w:t>
      </w:r>
      <w:r w:rsidR="002C353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сбалансированности </w:t>
      </w:r>
      <w:r w:rsidR="00FE07B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C353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</w:t>
      </w:r>
      <w:r w:rsidR="00FE07B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C353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FE07B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353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E14B9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бюджетных обязательств </w:t>
      </w:r>
      <w:r w:rsid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="003C2FB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3C3" w:rsidRPr="006F4C3A" w:rsidRDefault="004F53C3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года бюджет </w:t>
      </w:r>
      <w:r w:rsid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 с </w:t>
      </w:r>
      <w:r w:rsidR="003C2FB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отрицательным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– объем </w:t>
      </w:r>
      <w:r w:rsidR="003C2FB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превысил объем </w:t>
      </w:r>
      <w:r w:rsidR="003C2FB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F6A0E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6A3CAC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51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4B4605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9C08A6" w:rsidRPr="006F4C3A" w:rsidRDefault="008C05EC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0251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9C08A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728" w:type="dxa"/>
        <w:tblInd w:w="704" w:type="dxa"/>
        <w:tblCellMar>
          <w:left w:w="0" w:type="dxa"/>
          <w:right w:w="0" w:type="dxa"/>
        </w:tblCellMar>
        <w:tblLook w:val="04A0"/>
      </w:tblPr>
      <w:tblGrid>
        <w:gridCol w:w="3571"/>
        <w:gridCol w:w="1524"/>
        <w:gridCol w:w="1410"/>
        <w:gridCol w:w="1604"/>
        <w:gridCol w:w="1619"/>
      </w:tblGrid>
      <w:tr w:rsidR="00782781" w:rsidRPr="006F4C3A" w:rsidTr="001F7B45">
        <w:trPr>
          <w:trHeight w:val="121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782781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4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782781" w:rsidP="00A9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4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A912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6F4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(факт)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781" w:rsidRPr="006F4C3A" w:rsidRDefault="00782781" w:rsidP="00A9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A912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(факт)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782781" w:rsidP="00A9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4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</w:t>
            </w:r>
            <w:r w:rsidR="00A912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онения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782781" w:rsidP="00A9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4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Темп прироста</w:t>
            </w:r>
          </w:p>
        </w:tc>
      </w:tr>
      <w:tr w:rsidR="00782781" w:rsidRPr="006F4C3A" w:rsidTr="00AF7A44">
        <w:trPr>
          <w:trHeight w:val="6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782781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всего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2781" w:rsidRPr="006F4C3A" w:rsidRDefault="00A91235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81961</w:t>
            </w:r>
            <w:r w:rsidR="00782781" w:rsidRPr="006F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782781" w:rsidRPr="006F4C3A" w:rsidRDefault="00FA6369" w:rsidP="001F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74124,7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FA6369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-7836,8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FA6369" w:rsidP="00AF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-9,56</w:t>
            </w:r>
          </w:p>
        </w:tc>
      </w:tr>
      <w:tr w:rsidR="00782781" w:rsidRPr="006F4C3A" w:rsidTr="00AF7A44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782781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2781" w:rsidRPr="006F4C3A" w:rsidRDefault="00A91235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30240</w:t>
            </w:r>
            <w:r w:rsidR="00782781" w:rsidRPr="006F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782781" w:rsidRPr="006F4C3A" w:rsidRDefault="00FA6369" w:rsidP="001F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22954,4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FA6369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-7286,3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FA6369" w:rsidP="00AF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-24,1</w:t>
            </w:r>
          </w:p>
        </w:tc>
      </w:tr>
      <w:tr w:rsidR="00782781" w:rsidRPr="006F4C3A" w:rsidTr="00AF7A44">
        <w:trPr>
          <w:trHeight w:val="6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782781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2781" w:rsidRPr="006F4C3A" w:rsidRDefault="00A91235" w:rsidP="00A9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51720,8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</w:tcPr>
          <w:p w:rsidR="00782781" w:rsidRPr="006F4C3A" w:rsidRDefault="00FA6369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51170,3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1F7B45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FA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FA6369" w:rsidP="00AF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-1,06</w:t>
            </w:r>
          </w:p>
        </w:tc>
      </w:tr>
      <w:tr w:rsidR="00782781" w:rsidRPr="006F4C3A" w:rsidTr="00AF7A44">
        <w:trPr>
          <w:trHeight w:val="6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782781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2781" w:rsidRPr="006F4C3A" w:rsidRDefault="00FA6369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82584,6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</w:tcPr>
          <w:p w:rsidR="00782781" w:rsidRPr="006F4C3A" w:rsidRDefault="00FA6369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74204,8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FA6369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-8379,8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EF6A0E" w:rsidP="00AF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-10,1</w:t>
            </w:r>
          </w:p>
        </w:tc>
      </w:tr>
      <w:tr w:rsidR="00782781" w:rsidRPr="006F4C3A" w:rsidTr="00AF7A44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782781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-Дефицит(+Профицит)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2781" w:rsidRPr="006F4C3A" w:rsidRDefault="00782781" w:rsidP="0049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A6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35" w:type="dxa"/>
              <w:bottom w:w="0" w:type="dxa"/>
              <w:right w:w="15" w:type="dxa"/>
            </w:tcMar>
          </w:tcPr>
          <w:p w:rsidR="00782781" w:rsidRPr="006F4C3A" w:rsidRDefault="00FA6369" w:rsidP="00FA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-80</w:t>
            </w:r>
            <w:r w:rsidR="001F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782781" w:rsidP="001F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782781" w:rsidRPr="006F4C3A" w:rsidRDefault="00782781" w:rsidP="00AF7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:rsidR="004F53C3" w:rsidRPr="006F4C3A" w:rsidRDefault="004F53C3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53" w:rsidRPr="006F4C3A" w:rsidRDefault="00000553" w:rsidP="006A3CA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C3A">
        <w:rPr>
          <w:rFonts w:ascii="Times New Roman" w:hAnsi="Times New Roman" w:cs="Times New Roman"/>
          <w:sz w:val="28"/>
          <w:szCs w:val="28"/>
        </w:rPr>
        <w:t xml:space="preserve">          Для о</w:t>
      </w:r>
      <w:r w:rsidRPr="006F4C3A">
        <w:rPr>
          <w:rFonts w:ascii="Times New Roman" w:eastAsia="Calibri" w:hAnsi="Times New Roman" w:cs="Times New Roman"/>
          <w:sz w:val="28"/>
          <w:szCs w:val="28"/>
        </w:rPr>
        <w:t>беспечени</w:t>
      </w:r>
      <w:r w:rsidRPr="006F4C3A">
        <w:rPr>
          <w:rFonts w:ascii="Times New Roman" w:hAnsi="Times New Roman" w:cs="Times New Roman"/>
          <w:sz w:val="28"/>
          <w:szCs w:val="28"/>
        </w:rPr>
        <w:t>я</w:t>
      </w:r>
      <w:r w:rsidRPr="006F4C3A">
        <w:rPr>
          <w:rFonts w:ascii="Times New Roman" w:eastAsia="Calibri" w:hAnsi="Times New Roman" w:cs="Times New Roman"/>
          <w:sz w:val="28"/>
          <w:szCs w:val="28"/>
        </w:rPr>
        <w:t xml:space="preserve"> сбалансированности расходных полномочий и финансовых ресурсов на их исполнение, концентрация расходов на приоритетных направлениях, прежде всего связанных с повышением эффективности и качества предоставляемых населению государственных и муниципальных услуг</w:t>
      </w:r>
      <w:r w:rsidRPr="006F4C3A">
        <w:rPr>
          <w:rFonts w:ascii="Times New Roman" w:hAnsi="Times New Roman" w:cs="Times New Roman"/>
          <w:sz w:val="28"/>
          <w:szCs w:val="28"/>
        </w:rPr>
        <w:t xml:space="preserve">  </w:t>
      </w:r>
      <w:r w:rsidR="00EF6A0E">
        <w:rPr>
          <w:rFonts w:ascii="Times New Roman" w:hAnsi="Times New Roman" w:cs="Times New Roman"/>
          <w:sz w:val="28"/>
          <w:szCs w:val="28"/>
        </w:rPr>
        <w:t>в</w:t>
      </w:r>
      <w:r w:rsidR="0053419E">
        <w:rPr>
          <w:rFonts w:ascii="Times New Roman" w:eastAsia="Calibri" w:hAnsi="Times New Roman" w:cs="Times New Roman"/>
          <w:sz w:val="28"/>
          <w:szCs w:val="28"/>
        </w:rPr>
        <w:t xml:space="preserve"> апреле 2018г. проведена </w:t>
      </w:r>
      <w:r w:rsidR="005341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реструктуризация задолженности по бюджетному кредиту где по условиям предусмотрено предоставление рассрочки по погашению основного долга с переносом сроков погашения на период с 2018 по 2024 год. Данная мера позволит не обращаться за коммерческими заимствованиями и снизить затраты на обслуживание государственного долга. </w:t>
      </w:r>
      <w:r w:rsidR="00EF6A0E">
        <w:rPr>
          <w:rFonts w:ascii="Times New Roman" w:eastAsia="Calibri" w:hAnsi="Times New Roman" w:cs="Times New Roman"/>
          <w:sz w:val="28"/>
          <w:szCs w:val="28"/>
        </w:rPr>
        <w:t>В текущем году муниципальным образованием получен бюджетный кредит в сумме 1500 тыс.руб.</w:t>
      </w:r>
      <w:r w:rsidR="00CA37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4C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1A51" w:rsidRPr="006F4C3A" w:rsidRDefault="00651A51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Принимаемые </w:t>
      </w:r>
      <w:r w:rsidR="00B96077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еры по наращиванию собственного доходного потенциала, включающие реализацию антикризисного плана </w:t>
      </w:r>
      <w:r w:rsidR="003341F9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позволят увеличить приоритетные расходы как развитие социальной структуры, жилищно-коммунального хозяйства и другие первоочередные расходы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3CA8" w:rsidRPr="006F4C3A" w:rsidRDefault="00E6190A" w:rsidP="0049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020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439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3CA8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собое внимание уделено вопросам эффективного </w:t>
      </w:r>
      <w:r w:rsidR="002716CD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своевременного </w:t>
      </w:r>
      <w:r w:rsidR="002C3CA8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заплани</w:t>
      </w:r>
      <w:r w:rsidR="00E37661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рованных бюджетных ассигнований.</w:t>
      </w:r>
    </w:p>
    <w:p w:rsidR="002B0AE3" w:rsidRPr="006F4C3A" w:rsidRDefault="002B0AE3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формирование информационной системы «Электронный бюджет», к базовым сегментам которой наряду с подсистемами автоматизации процесса управления государственными закупками, бюджетного планирования и казначейского исполнения бюджета, относятся построенные на основе облачных технологий и платформы «1С:Предприятие 8» функциональные подсистемы: бухгалтерский (бюджетный) учет, расчет и начисление заработной платы, управление кадрами и консолидация регламентированной и управленческой отчетности.</w:t>
      </w:r>
    </w:p>
    <w:p w:rsidR="002B0AE3" w:rsidRPr="006F4C3A" w:rsidRDefault="002B0AE3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Созданная в 2016 году единая централизованная автоматизированная информационная система управления финансов</w:t>
      </w:r>
      <w:r w:rsidR="002703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-хозяйственной деятельностью исполнительных органов государственной власти </w:t>
      </w:r>
      <w:r w:rsidR="009439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не только формировать достоверную консолидированную отчетность на основе фактических данных бюджетного (бухгалтерского) учета в учреждениях, но и предоставляет учредителю инструмент для полноценного осуществления на системной и регулярной основе мониторинга и оценки рисков деятельности подведомственных организаций.</w:t>
      </w:r>
    </w:p>
    <w:p w:rsidR="00E95D4D" w:rsidRPr="006F4C3A" w:rsidRDefault="00E95D4D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Существенное значение для эффективного управления государственными финансами имеет вовлечение граждан в бюджетный процесс и обеспечение общественного контроля за расходованием бюджетных средств.</w:t>
      </w:r>
    </w:p>
    <w:p w:rsidR="00893CBB" w:rsidRPr="006F4C3A" w:rsidRDefault="00697FE1" w:rsidP="00495A66">
      <w:pPr>
        <w:pStyle w:val="1"/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7" w:name="_Toc496702981"/>
      <w:r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II. </w:t>
      </w:r>
      <w:r w:rsidR="00893CBB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Основные </w:t>
      </w:r>
      <w:r w:rsidR="008552B8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направления</w:t>
      </w:r>
      <w:r w:rsidR="00893CBB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бюджетной </w:t>
      </w:r>
      <w:r w:rsidR="004C456A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и налоговой </w:t>
      </w:r>
      <w:r w:rsidR="00893CBB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политики </w:t>
      </w:r>
      <w:r w:rsidR="008C05EC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br/>
      </w:r>
      <w:r w:rsidR="00893CBB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на 201-20</w:t>
      </w:r>
      <w:r w:rsidR="004C456A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</w:t>
      </w:r>
      <w:r w:rsidR="005020D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1</w:t>
      </w:r>
      <w:r w:rsidR="00893CBB" w:rsidRPr="006F4C3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годы</w:t>
      </w:r>
      <w:bookmarkEnd w:id="7"/>
    </w:p>
    <w:p w:rsidR="00193882" w:rsidRPr="006F4C3A" w:rsidRDefault="00F72E67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необходимость соблюдения жестких финансовых и экономических требований, выставленных федеральным центром </w:t>
      </w:r>
      <w:r w:rsidR="00456CAB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Российской Федерации, основной целью реализации бюджетной</w:t>
      </w:r>
      <w:r w:rsidR="00837D02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налоговой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«Кутулик»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5020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6050E3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201</w:t>
      </w:r>
      <w:r w:rsidR="005020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5020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933D90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456CAB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0E3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сбалансированности и устойчивости бюджетной системы </w:t>
      </w:r>
      <w:r w:rsidR="00456CAB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="006050E3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среднесрочной перспективе</w:t>
      </w:r>
      <w:r w:rsidR="00193882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19B" w:rsidRPr="006F4C3A" w:rsidRDefault="008D7251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органам государственной власти </w:t>
      </w:r>
      <w:r w:rsidR="00456CAB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87F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ответственно подходить к планированию бюджетных ассигнований и учитывать все риски возможного их неисполнения. В случае наличия таких рисков отказаться от проведения мероприятий, тем самым обеспечив возможность направления бюджетных средств на более </w:t>
      </w:r>
      <w:r w:rsidR="008E001E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и первоочередные</w:t>
      </w:r>
      <w:r w:rsidR="00B4287F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государственных программ.</w:t>
      </w:r>
    </w:p>
    <w:p w:rsidR="00665709" w:rsidRPr="006F4C3A" w:rsidRDefault="00665709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развития программно-целевого планирования </w:t>
      </w:r>
      <w:r w:rsidR="00C23148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предстоящем </w:t>
      </w:r>
      <w:r w:rsidR="00C23148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периоде </w:t>
      </w:r>
      <w:r w:rsidR="0064627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456CAB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7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</w:t>
      </w:r>
      <w:r w:rsidR="00C23148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64627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3148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внедрению проектных принципов управления через формирование и реализацию приоритетных проектов </w:t>
      </w:r>
      <w:r w:rsidR="00134D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="0064627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</w:t>
      </w:r>
      <w:r w:rsidR="00456CAB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7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C23148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структурными элементами</w:t>
      </w:r>
      <w:r w:rsidR="0064627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программ, но с четкими целями и задачами, ограниченным количеством индикаторов. Реализация приоритетных проектов </w:t>
      </w:r>
      <w:r w:rsidR="00134D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="0064627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направлена на решение наиболее актуальных проблем в определенных сферах и на конкретных территориях. </w:t>
      </w:r>
    </w:p>
    <w:p w:rsidR="004C456A" w:rsidRPr="006F4C3A" w:rsidRDefault="004C456A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перехода к налогообложению исходя из кадастровой стоимости отдельных объектов недвижимости, определенных статьей 378.2 Налогового кодекса Российской Федерации, являвшийся </w:t>
      </w:r>
      <w:r w:rsidR="002B0AE3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основных направлений налоговой политики </w:t>
      </w:r>
      <w:r w:rsidR="00134D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цикла продолжает сохранять свою актуальность.</w:t>
      </w:r>
    </w:p>
    <w:p w:rsidR="000C017F" w:rsidRPr="00116555" w:rsidRDefault="00116555" w:rsidP="00495A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625CF" w:rsidRPr="0011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различия в оплате труда работников бюджетной сферы, обусловленные реализацией указов Президента Российской Федерации, в </w:t>
      </w:r>
      <w:r w:rsidR="00432EAB" w:rsidRPr="001165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</w:t>
      </w:r>
      <w:r w:rsidR="00F625CF" w:rsidRPr="0011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</w:t>
      </w:r>
      <w:r w:rsidR="00134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</w:t>
      </w:r>
      <w:r w:rsidR="00F625CF" w:rsidRPr="0011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D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индексация</w:t>
      </w:r>
      <w:r w:rsidR="000C017F" w:rsidRPr="0011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 на 4% работников област</w:t>
      </w:r>
      <w:r w:rsidR="005020D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государственных учреждений</w:t>
      </w:r>
      <w:r w:rsidR="00F625CF" w:rsidRPr="00116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32E" w:rsidRPr="006F4C3A" w:rsidRDefault="00D5032E" w:rsidP="00495A6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инфраструктуры социальной сферы значительно влияет на </w:t>
      </w:r>
      <w:r w:rsidR="00195C6C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E659F1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оказываемых услуг населению.  </w:t>
      </w:r>
    </w:p>
    <w:p w:rsidR="00E659F1" w:rsidRPr="006F4C3A" w:rsidRDefault="005020D5" w:rsidP="00495A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134D3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2469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объем инвестиций в муниципальные объекты социальной сферы</w:t>
      </w:r>
      <w:r w:rsidR="001830BD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расходы на проведение капитального ремонта</w:t>
      </w:r>
      <w:r w:rsidR="00432EAB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469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сохранить в объеме</w:t>
      </w:r>
      <w:r w:rsidR="00432EAB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469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ниже уровня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2469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830BD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9F1" w:rsidRPr="006F4C3A" w:rsidRDefault="00E659F1" w:rsidP="00495A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ближайшие три года капитальные вложения сосредоточены на завершени</w:t>
      </w:r>
      <w:r w:rsidR="00BE1DE1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2EAB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B22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(реконструкции) 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с высокой степенью готовности, прежде всего в жизнеобеспечивающих сферах, объектов, создаваемых (реконструируемых) с целью недопущения чрезвычайных ситуаций, социально значимых объектов, а также софинансируемых из </w:t>
      </w:r>
      <w:r w:rsidR="00432EAB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</w:t>
      </w:r>
      <w:r w:rsidR="0013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бюджета.</w:t>
      </w:r>
    </w:p>
    <w:p w:rsidR="00432EAB" w:rsidRPr="006F4C3A" w:rsidRDefault="00E659F1" w:rsidP="00495A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государственные программы </w:t>
      </w:r>
      <w:r w:rsidR="00134D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объектов должно основываться на аргументации острой необходимости объекта для развития </w:t>
      </w:r>
      <w:r w:rsidR="00432EAB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образования, </w:t>
      </w:r>
    </w:p>
    <w:p w:rsidR="00E659F1" w:rsidRPr="006F4C3A" w:rsidRDefault="00042469" w:rsidP="00495A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решения об участии в государственных программах Российской Федерации должны быть детально просчитаны, запрашиваемые бюджетные ресурсы - иметь реальную потребность и высокую эффективность их использования</w:t>
      </w:r>
      <w:r w:rsidR="00373E04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C1F" w:rsidRPr="006F4C3A" w:rsidRDefault="009E5C1F" w:rsidP="00495A6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концентрации ресурсов в целях финансового обеспечения приоритетных и первоочередных направлений расходования бюджетных средств планируется продолжить работу</w:t>
      </w:r>
      <w:r w:rsidR="00432EAB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оптимизации структуры расходов, а также повышению качества планирования и использования средств бюджета. Основными мероприятиями реализации данных направлений бюджетной политики </w:t>
      </w:r>
      <w:r w:rsidR="00134D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9E5C1F" w:rsidRPr="006F4C3A" w:rsidRDefault="009E5C1F" w:rsidP="00495A66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3A">
        <w:rPr>
          <w:rFonts w:ascii="Times New Roman" w:hAnsi="Times New Roman" w:cs="Times New Roman"/>
          <w:sz w:val="28"/>
          <w:szCs w:val="28"/>
        </w:rPr>
        <w:t xml:space="preserve">Оптимизация видов социальных выплат и мер социальной поддержки отдельным категориям граждан с соблюдением принципа нуждаемости и адресного подхода. </w:t>
      </w:r>
    </w:p>
    <w:p w:rsidR="00FD785C" w:rsidRPr="006F4C3A" w:rsidRDefault="00FD785C" w:rsidP="00495A66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3A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целевых межбюджетных трансфертов из </w:t>
      </w:r>
      <w:r w:rsidR="00432EAB" w:rsidRPr="006F4C3A">
        <w:rPr>
          <w:rFonts w:ascii="Times New Roman" w:hAnsi="Times New Roman" w:cs="Times New Roman"/>
          <w:sz w:val="28"/>
          <w:szCs w:val="28"/>
        </w:rPr>
        <w:t>областного</w:t>
      </w:r>
      <w:r w:rsidRPr="006F4C3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FD785C" w:rsidRPr="006F4C3A" w:rsidRDefault="00FD785C" w:rsidP="00495A66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3A">
        <w:rPr>
          <w:rFonts w:ascii="Times New Roman" w:hAnsi="Times New Roman" w:cs="Times New Roman"/>
          <w:sz w:val="28"/>
          <w:szCs w:val="28"/>
        </w:rPr>
        <w:t>Оптимизация расход</w:t>
      </w:r>
      <w:r w:rsidR="00C72235" w:rsidRPr="006F4C3A">
        <w:rPr>
          <w:rFonts w:ascii="Times New Roman" w:hAnsi="Times New Roman" w:cs="Times New Roman"/>
          <w:sz w:val="28"/>
          <w:szCs w:val="28"/>
        </w:rPr>
        <w:t>ов на содержание бюджетной сети</w:t>
      </w:r>
      <w:r w:rsidR="006A3A66" w:rsidRPr="006F4C3A">
        <w:rPr>
          <w:rFonts w:ascii="Times New Roman" w:hAnsi="Times New Roman" w:cs="Times New Roman"/>
          <w:sz w:val="28"/>
          <w:szCs w:val="28"/>
        </w:rPr>
        <w:t xml:space="preserve"> при сохранении </w:t>
      </w:r>
      <w:r w:rsidR="00D817C2" w:rsidRPr="006F4C3A">
        <w:rPr>
          <w:rFonts w:ascii="Times New Roman" w:hAnsi="Times New Roman" w:cs="Times New Roman"/>
          <w:sz w:val="28"/>
          <w:szCs w:val="28"/>
        </w:rPr>
        <w:t xml:space="preserve">доступности и </w:t>
      </w:r>
      <w:r w:rsidR="006A3A66" w:rsidRPr="006F4C3A">
        <w:rPr>
          <w:rFonts w:ascii="Times New Roman" w:hAnsi="Times New Roman" w:cs="Times New Roman"/>
          <w:sz w:val="28"/>
          <w:szCs w:val="28"/>
        </w:rPr>
        <w:t>качества оказываемых государственных услуг</w:t>
      </w:r>
      <w:r w:rsidR="00C72235" w:rsidRPr="006F4C3A">
        <w:rPr>
          <w:rFonts w:ascii="Times New Roman" w:hAnsi="Times New Roman" w:cs="Times New Roman"/>
          <w:sz w:val="28"/>
          <w:szCs w:val="28"/>
        </w:rPr>
        <w:t>.</w:t>
      </w:r>
    </w:p>
    <w:p w:rsidR="00EB117B" w:rsidRPr="006F4C3A" w:rsidRDefault="00EB117B" w:rsidP="00495A66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3A">
        <w:rPr>
          <w:rFonts w:ascii="Times New Roman" w:hAnsi="Times New Roman" w:cs="Times New Roman"/>
          <w:sz w:val="28"/>
          <w:szCs w:val="28"/>
        </w:rPr>
        <w:t>Повышение эффективности качества оказания государственных услуг.</w:t>
      </w:r>
    </w:p>
    <w:p w:rsidR="00FD785C" w:rsidRPr="006F4C3A" w:rsidRDefault="00BE1DE1" w:rsidP="00495A66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3A">
        <w:rPr>
          <w:rFonts w:ascii="Times New Roman" w:hAnsi="Times New Roman" w:cs="Times New Roman"/>
          <w:sz w:val="28"/>
          <w:szCs w:val="28"/>
        </w:rPr>
        <w:t xml:space="preserve">Реализации мероприятий, направленных на оптимизацию структуры и штатной численности органов государственной власти </w:t>
      </w:r>
      <w:r w:rsidR="00134D3E">
        <w:rPr>
          <w:rFonts w:ascii="Times New Roman" w:hAnsi="Times New Roman" w:cs="Times New Roman"/>
          <w:sz w:val="28"/>
          <w:szCs w:val="28"/>
        </w:rPr>
        <w:t>м</w:t>
      </w:r>
      <w:r w:rsidR="00E040F6" w:rsidRPr="006F4C3A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040F6" w:rsidRPr="006F4C3A">
        <w:rPr>
          <w:rFonts w:ascii="Times New Roman" w:hAnsi="Times New Roman" w:cs="Times New Roman"/>
          <w:sz w:val="28"/>
          <w:szCs w:val="28"/>
        </w:rPr>
        <w:lastRenderedPageBreak/>
        <w:t>«Кутулик»</w:t>
      </w:r>
      <w:r w:rsidRPr="006F4C3A">
        <w:rPr>
          <w:rFonts w:ascii="Times New Roman" w:hAnsi="Times New Roman" w:cs="Times New Roman"/>
          <w:sz w:val="28"/>
          <w:szCs w:val="28"/>
        </w:rPr>
        <w:t xml:space="preserve">, недопущение в дальнейшем ее роста </w:t>
      </w:r>
      <w:r w:rsidR="006C74C4" w:rsidRPr="006F4C3A">
        <w:rPr>
          <w:rFonts w:ascii="Times New Roman" w:hAnsi="Times New Roman" w:cs="Times New Roman"/>
          <w:sz w:val="28"/>
          <w:szCs w:val="28"/>
        </w:rPr>
        <w:t xml:space="preserve">за исключением случаев, связанных с </w:t>
      </w:r>
      <w:r w:rsidR="00C72235" w:rsidRPr="006F4C3A">
        <w:rPr>
          <w:rFonts w:ascii="Times New Roman" w:hAnsi="Times New Roman" w:cs="Times New Roman"/>
          <w:sz w:val="28"/>
          <w:szCs w:val="28"/>
        </w:rPr>
        <w:t>изменени</w:t>
      </w:r>
      <w:r w:rsidR="006C74C4" w:rsidRPr="006F4C3A">
        <w:rPr>
          <w:rFonts w:ascii="Times New Roman" w:hAnsi="Times New Roman" w:cs="Times New Roman"/>
          <w:sz w:val="28"/>
          <w:szCs w:val="28"/>
        </w:rPr>
        <w:t>ем</w:t>
      </w:r>
      <w:r w:rsidR="00C72235" w:rsidRPr="006F4C3A">
        <w:rPr>
          <w:rFonts w:ascii="Times New Roman" w:hAnsi="Times New Roman" w:cs="Times New Roman"/>
          <w:sz w:val="28"/>
          <w:szCs w:val="28"/>
        </w:rPr>
        <w:t xml:space="preserve"> бюджетных полномочий.</w:t>
      </w:r>
    </w:p>
    <w:p w:rsidR="004D7A0D" w:rsidRPr="006F4C3A" w:rsidRDefault="004D7A0D" w:rsidP="00495A66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3A">
        <w:rPr>
          <w:rFonts w:ascii="Times New Roman" w:hAnsi="Times New Roman" w:cs="Times New Roman"/>
          <w:sz w:val="28"/>
          <w:szCs w:val="28"/>
        </w:rPr>
        <w:t xml:space="preserve">Рассмотрение предложений органов государственной власти </w:t>
      </w:r>
      <w:r w:rsidR="00134D3E">
        <w:rPr>
          <w:rFonts w:ascii="Times New Roman" w:hAnsi="Times New Roman" w:cs="Times New Roman"/>
          <w:sz w:val="28"/>
          <w:szCs w:val="28"/>
        </w:rPr>
        <w:t>м</w:t>
      </w:r>
      <w:r w:rsidR="00E040F6" w:rsidRPr="006F4C3A">
        <w:rPr>
          <w:rFonts w:ascii="Times New Roman" w:hAnsi="Times New Roman" w:cs="Times New Roman"/>
          <w:sz w:val="28"/>
          <w:szCs w:val="28"/>
        </w:rPr>
        <w:t>униципального образования «Кутулик»</w:t>
      </w:r>
      <w:r w:rsidRPr="006F4C3A">
        <w:rPr>
          <w:rFonts w:ascii="Times New Roman" w:hAnsi="Times New Roman" w:cs="Times New Roman"/>
          <w:sz w:val="28"/>
          <w:szCs w:val="28"/>
        </w:rPr>
        <w:t xml:space="preserve"> по увеличению действующих расходных обязательств, принятию новых, только при наличии дополнительных источников доходов или изыскания внутренних резервов, исключительно после соответствующей оценки эффективности и социальной значимости данных расходных обязательств.</w:t>
      </w:r>
    </w:p>
    <w:p w:rsidR="00A54FD9" w:rsidRPr="006F4C3A" w:rsidRDefault="00411300" w:rsidP="00495A66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C3A">
        <w:rPr>
          <w:rFonts w:ascii="Times New Roman" w:hAnsi="Times New Roman" w:cs="Times New Roman"/>
          <w:sz w:val="28"/>
          <w:szCs w:val="28"/>
        </w:rPr>
        <w:t>П</w:t>
      </w:r>
      <w:r w:rsidR="00FD785C" w:rsidRPr="006F4C3A">
        <w:rPr>
          <w:rFonts w:ascii="Times New Roman" w:hAnsi="Times New Roman" w:cs="Times New Roman"/>
          <w:sz w:val="28"/>
          <w:szCs w:val="28"/>
        </w:rPr>
        <w:t>овышени</w:t>
      </w:r>
      <w:r w:rsidRPr="006F4C3A">
        <w:rPr>
          <w:rFonts w:ascii="Times New Roman" w:hAnsi="Times New Roman" w:cs="Times New Roman"/>
          <w:sz w:val="28"/>
          <w:szCs w:val="28"/>
        </w:rPr>
        <w:t>е</w:t>
      </w:r>
      <w:r w:rsidR="00FD785C" w:rsidRPr="006F4C3A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имущества, находящегося в государственной собстве</w:t>
      </w:r>
      <w:r w:rsidRPr="006F4C3A">
        <w:rPr>
          <w:rFonts w:ascii="Times New Roman" w:hAnsi="Times New Roman" w:cs="Times New Roman"/>
          <w:sz w:val="28"/>
          <w:szCs w:val="28"/>
        </w:rPr>
        <w:t xml:space="preserve">нности </w:t>
      </w:r>
      <w:r w:rsidR="00134D3E">
        <w:rPr>
          <w:rFonts w:ascii="Times New Roman" w:hAnsi="Times New Roman" w:cs="Times New Roman"/>
          <w:sz w:val="28"/>
          <w:szCs w:val="28"/>
        </w:rPr>
        <w:t>м</w:t>
      </w:r>
      <w:r w:rsidR="00E040F6" w:rsidRPr="006F4C3A">
        <w:rPr>
          <w:rFonts w:ascii="Times New Roman" w:hAnsi="Times New Roman" w:cs="Times New Roman"/>
          <w:sz w:val="28"/>
          <w:szCs w:val="28"/>
        </w:rPr>
        <w:t>униципального образования «Кутулик»</w:t>
      </w:r>
      <w:r w:rsidRPr="006F4C3A">
        <w:rPr>
          <w:rFonts w:ascii="Times New Roman" w:hAnsi="Times New Roman" w:cs="Times New Roman"/>
          <w:sz w:val="28"/>
          <w:szCs w:val="28"/>
        </w:rPr>
        <w:t>, отказ</w:t>
      </w:r>
      <w:r w:rsidR="00FD785C" w:rsidRPr="006F4C3A">
        <w:rPr>
          <w:rFonts w:ascii="Times New Roman" w:hAnsi="Times New Roman" w:cs="Times New Roman"/>
          <w:sz w:val="28"/>
          <w:szCs w:val="28"/>
        </w:rPr>
        <w:t xml:space="preserve"> от имущества, не используемого при исполнении государственных функций, выпо</w:t>
      </w:r>
      <w:r w:rsidR="00EB117B" w:rsidRPr="006F4C3A">
        <w:rPr>
          <w:rFonts w:ascii="Times New Roman" w:hAnsi="Times New Roman" w:cs="Times New Roman"/>
          <w:sz w:val="28"/>
          <w:szCs w:val="28"/>
        </w:rPr>
        <w:t>лнении государственного задания.</w:t>
      </w:r>
    </w:p>
    <w:p w:rsidR="00A02E4B" w:rsidRPr="006F4C3A" w:rsidRDefault="00A54FD9" w:rsidP="00495A66">
      <w:pPr>
        <w:pStyle w:val="a3"/>
        <w:widowControl w:val="0"/>
        <w:tabs>
          <w:tab w:val="left" w:pos="648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C3A">
        <w:rPr>
          <w:rFonts w:ascii="Times New Roman" w:hAnsi="Times New Roman" w:cs="Times New Roman"/>
          <w:i/>
          <w:sz w:val="28"/>
          <w:szCs w:val="28"/>
        </w:rPr>
        <w:tab/>
      </w:r>
    </w:p>
    <w:p w:rsidR="005C7083" w:rsidRPr="00116555" w:rsidRDefault="00116555" w:rsidP="00495A66">
      <w:pPr>
        <w:pStyle w:val="3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8" w:name="_Toc496702987"/>
      <w:r w:rsidRPr="00116555">
        <w:rPr>
          <w:rFonts w:ascii="Times New Roman" w:hAnsi="Times New Roman" w:cs="Times New Roman"/>
          <w:color w:val="auto"/>
          <w:sz w:val="28"/>
          <w:szCs w:val="28"/>
          <w:u w:val="single"/>
        </w:rPr>
        <w:t>3.</w:t>
      </w:r>
      <w:r w:rsidR="004F0C3B" w:rsidRPr="0011655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Управление государственным долгом </w:t>
      </w:r>
      <w:r w:rsidR="00E040F6" w:rsidRPr="00116555">
        <w:rPr>
          <w:rFonts w:ascii="Times New Roman" w:hAnsi="Times New Roman" w:cs="Times New Roman"/>
          <w:color w:val="auto"/>
          <w:sz w:val="28"/>
          <w:szCs w:val="28"/>
          <w:u w:val="single"/>
        </w:rPr>
        <w:t>Муниципального образования «Кутулик»</w:t>
      </w:r>
      <w:bookmarkEnd w:id="8"/>
    </w:p>
    <w:p w:rsidR="00116555" w:rsidRPr="00AB08CF" w:rsidRDefault="00020947" w:rsidP="00495A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направлением бюджетной политики, непосредственно связанным с обеспечением устойчивости бюджетной системы </w:t>
      </w:r>
      <w:r w:rsidR="006F4C3A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0F6"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«Кутулик»</w:t>
      </w:r>
      <w:r w:rsidRPr="006F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политика в области управления государственным долгом. </w:t>
      </w:r>
    </w:p>
    <w:p w:rsidR="00020947" w:rsidRPr="006F4C3A" w:rsidRDefault="00116555" w:rsidP="00495A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</w:t>
      </w:r>
      <w:r w:rsidR="005020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объем государственного долга по муницип</w:t>
      </w:r>
      <w:r w:rsidR="00502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альному образованию составляет 3023,5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тыс.руб.. В связи с этим  стратегической задачей бюджетной политики в сфере управления государственным долгом является поддержание высокого уровня долговой устойчивости поселения.</w:t>
      </w:r>
      <w:r w:rsidR="00020947" w:rsidRPr="006F4C3A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cr/>
        <w:t>еред управлением государственным долгорегионатим Российской Федерации значении 100%, что свидетельствует о достаточном запасе у</w:t>
      </w:r>
    </w:p>
    <w:p w:rsidR="00D16872" w:rsidRPr="006F4C3A" w:rsidRDefault="00D16872" w:rsidP="00495A6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6872" w:rsidRPr="006F4C3A" w:rsidSect="00495A66">
      <w:pgSz w:w="11907" w:h="16840" w:code="9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20F" w:rsidRDefault="000E720F" w:rsidP="00964010">
      <w:pPr>
        <w:spacing w:after="0" w:line="240" w:lineRule="auto"/>
      </w:pPr>
      <w:r>
        <w:separator/>
      </w:r>
    </w:p>
  </w:endnote>
  <w:endnote w:type="continuationSeparator" w:id="1">
    <w:p w:rsidR="000E720F" w:rsidRDefault="000E720F" w:rsidP="0096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20F" w:rsidRDefault="000E720F" w:rsidP="00964010">
      <w:pPr>
        <w:spacing w:after="0" w:line="240" w:lineRule="auto"/>
      </w:pPr>
      <w:r>
        <w:separator/>
      </w:r>
    </w:p>
  </w:footnote>
  <w:footnote w:type="continuationSeparator" w:id="1">
    <w:p w:rsidR="000E720F" w:rsidRDefault="000E720F" w:rsidP="00964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F6B"/>
    <w:multiLevelType w:val="hybridMultilevel"/>
    <w:tmpl w:val="AE9AD08E"/>
    <w:lvl w:ilvl="0" w:tplc="6CEC1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248B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A27F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6B7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FE52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7409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A07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268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A21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940AD7"/>
    <w:multiLevelType w:val="hybridMultilevel"/>
    <w:tmpl w:val="31F60DB4"/>
    <w:lvl w:ilvl="0" w:tplc="5002B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74610"/>
    <w:multiLevelType w:val="hybridMultilevel"/>
    <w:tmpl w:val="7F624F9A"/>
    <w:lvl w:ilvl="0" w:tplc="F77AB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281C8F"/>
    <w:multiLevelType w:val="hybridMultilevel"/>
    <w:tmpl w:val="31F60DB4"/>
    <w:lvl w:ilvl="0" w:tplc="5002B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265"/>
    <w:multiLevelType w:val="hybridMultilevel"/>
    <w:tmpl w:val="6A98AF3A"/>
    <w:lvl w:ilvl="0" w:tplc="F962A85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142AF5"/>
    <w:multiLevelType w:val="hybridMultilevel"/>
    <w:tmpl w:val="733E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96101"/>
    <w:multiLevelType w:val="hybridMultilevel"/>
    <w:tmpl w:val="3C40BB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D2200F"/>
    <w:multiLevelType w:val="hybridMultilevel"/>
    <w:tmpl w:val="C840BF72"/>
    <w:lvl w:ilvl="0" w:tplc="3138A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0175F"/>
    <w:multiLevelType w:val="hybridMultilevel"/>
    <w:tmpl w:val="DC4E3DAA"/>
    <w:lvl w:ilvl="0" w:tplc="4B989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35968"/>
    <w:multiLevelType w:val="hybridMultilevel"/>
    <w:tmpl w:val="8E04A8BC"/>
    <w:lvl w:ilvl="0" w:tplc="3C1ED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06CFC"/>
    <w:multiLevelType w:val="hybridMultilevel"/>
    <w:tmpl w:val="B3C082BC"/>
    <w:lvl w:ilvl="0" w:tplc="ACC8E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B5790D"/>
    <w:multiLevelType w:val="multilevel"/>
    <w:tmpl w:val="639A5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8E86875"/>
    <w:multiLevelType w:val="hybridMultilevel"/>
    <w:tmpl w:val="112E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12706"/>
    <w:multiLevelType w:val="hybridMultilevel"/>
    <w:tmpl w:val="24C02D36"/>
    <w:lvl w:ilvl="0" w:tplc="3790E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6F5F5C"/>
    <w:multiLevelType w:val="hybridMultilevel"/>
    <w:tmpl w:val="B3C082BC"/>
    <w:lvl w:ilvl="0" w:tplc="ACC8E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F40D14"/>
    <w:multiLevelType w:val="hybridMultilevel"/>
    <w:tmpl w:val="0FDE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24C05"/>
    <w:multiLevelType w:val="hybridMultilevel"/>
    <w:tmpl w:val="4B60F010"/>
    <w:lvl w:ilvl="0" w:tplc="32E61E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B50CC0"/>
    <w:multiLevelType w:val="hybridMultilevel"/>
    <w:tmpl w:val="2CA41E3C"/>
    <w:lvl w:ilvl="0" w:tplc="90A48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903BEB"/>
    <w:multiLevelType w:val="hybridMultilevel"/>
    <w:tmpl w:val="BD726AF4"/>
    <w:lvl w:ilvl="0" w:tplc="EC4E10A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D72E4A"/>
    <w:multiLevelType w:val="hybridMultilevel"/>
    <w:tmpl w:val="DACC64AA"/>
    <w:lvl w:ilvl="0" w:tplc="ECAE5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5C6A9A"/>
    <w:multiLevelType w:val="hybridMultilevel"/>
    <w:tmpl w:val="5E4E4CF4"/>
    <w:lvl w:ilvl="0" w:tplc="A98034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D13131"/>
    <w:multiLevelType w:val="hybridMultilevel"/>
    <w:tmpl w:val="58D8DD46"/>
    <w:lvl w:ilvl="0" w:tplc="7988BF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E5A87"/>
    <w:multiLevelType w:val="hybridMultilevel"/>
    <w:tmpl w:val="445873B8"/>
    <w:lvl w:ilvl="0" w:tplc="E384C05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444A67"/>
    <w:multiLevelType w:val="hybridMultilevel"/>
    <w:tmpl w:val="14869950"/>
    <w:lvl w:ilvl="0" w:tplc="95148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4A1C82"/>
    <w:multiLevelType w:val="hybridMultilevel"/>
    <w:tmpl w:val="9F6684BC"/>
    <w:lvl w:ilvl="0" w:tplc="CD200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13"/>
  </w:num>
  <w:num w:numId="5">
    <w:abstractNumId w:val="23"/>
  </w:num>
  <w:num w:numId="6">
    <w:abstractNumId w:val="20"/>
  </w:num>
  <w:num w:numId="7">
    <w:abstractNumId w:val="5"/>
  </w:num>
  <w:num w:numId="8">
    <w:abstractNumId w:val="12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0"/>
  </w:num>
  <w:num w:numId="14">
    <w:abstractNumId w:val="16"/>
  </w:num>
  <w:num w:numId="15">
    <w:abstractNumId w:val="6"/>
  </w:num>
  <w:num w:numId="16">
    <w:abstractNumId w:val="8"/>
  </w:num>
  <w:num w:numId="17">
    <w:abstractNumId w:val="2"/>
  </w:num>
  <w:num w:numId="18">
    <w:abstractNumId w:val="11"/>
  </w:num>
  <w:num w:numId="19">
    <w:abstractNumId w:val="22"/>
  </w:num>
  <w:num w:numId="20">
    <w:abstractNumId w:val="17"/>
  </w:num>
  <w:num w:numId="21">
    <w:abstractNumId w:val="21"/>
  </w:num>
  <w:num w:numId="22">
    <w:abstractNumId w:val="4"/>
  </w:num>
  <w:num w:numId="23">
    <w:abstractNumId w:val="7"/>
  </w:num>
  <w:num w:numId="24">
    <w:abstractNumId w:val="2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1C1"/>
    <w:rsid w:val="00000553"/>
    <w:rsid w:val="00006AF5"/>
    <w:rsid w:val="00020947"/>
    <w:rsid w:val="000213BA"/>
    <w:rsid w:val="000227DE"/>
    <w:rsid w:val="0003247D"/>
    <w:rsid w:val="000325F7"/>
    <w:rsid w:val="00042469"/>
    <w:rsid w:val="00046C0A"/>
    <w:rsid w:val="00052412"/>
    <w:rsid w:val="00055248"/>
    <w:rsid w:val="00056A74"/>
    <w:rsid w:val="00056BFD"/>
    <w:rsid w:val="000635D4"/>
    <w:rsid w:val="00065D93"/>
    <w:rsid w:val="000660D7"/>
    <w:rsid w:val="00070357"/>
    <w:rsid w:val="00071116"/>
    <w:rsid w:val="00081359"/>
    <w:rsid w:val="00096192"/>
    <w:rsid w:val="00096F93"/>
    <w:rsid w:val="000A209C"/>
    <w:rsid w:val="000B4185"/>
    <w:rsid w:val="000C017F"/>
    <w:rsid w:val="000C06B4"/>
    <w:rsid w:val="000D0A61"/>
    <w:rsid w:val="000D2CE8"/>
    <w:rsid w:val="000D66B6"/>
    <w:rsid w:val="000E5EFB"/>
    <w:rsid w:val="000E720F"/>
    <w:rsid w:val="000F56AF"/>
    <w:rsid w:val="0010076D"/>
    <w:rsid w:val="00102F2C"/>
    <w:rsid w:val="00106056"/>
    <w:rsid w:val="00106DCA"/>
    <w:rsid w:val="001123D3"/>
    <w:rsid w:val="00116555"/>
    <w:rsid w:val="00117B73"/>
    <w:rsid w:val="001334B5"/>
    <w:rsid w:val="00134B1B"/>
    <w:rsid w:val="00134D3E"/>
    <w:rsid w:val="00135144"/>
    <w:rsid w:val="00143595"/>
    <w:rsid w:val="00146913"/>
    <w:rsid w:val="00152875"/>
    <w:rsid w:val="00157419"/>
    <w:rsid w:val="00160F88"/>
    <w:rsid w:val="00166A34"/>
    <w:rsid w:val="00176DAA"/>
    <w:rsid w:val="00180425"/>
    <w:rsid w:val="00180C15"/>
    <w:rsid w:val="001830BD"/>
    <w:rsid w:val="0019272F"/>
    <w:rsid w:val="00193882"/>
    <w:rsid w:val="00194C62"/>
    <w:rsid w:val="001953A4"/>
    <w:rsid w:val="00195C6C"/>
    <w:rsid w:val="001A0DD8"/>
    <w:rsid w:val="001A2F1C"/>
    <w:rsid w:val="001A3322"/>
    <w:rsid w:val="001A5EFF"/>
    <w:rsid w:val="001A772F"/>
    <w:rsid w:val="001C1179"/>
    <w:rsid w:val="001C216C"/>
    <w:rsid w:val="001C2E77"/>
    <w:rsid w:val="001C3417"/>
    <w:rsid w:val="001C4F31"/>
    <w:rsid w:val="001D4C26"/>
    <w:rsid w:val="001E0028"/>
    <w:rsid w:val="001E24FE"/>
    <w:rsid w:val="001E53F8"/>
    <w:rsid w:val="001F1633"/>
    <w:rsid w:val="001F1B69"/>
    <w:rsid w:val="001F2075"/>
    <w:rsid w:val="001F7B45"/>
    <w:rsid w:val="00207485"/>
    <w:rsid w:val="00207720"/>
    <w:rsid w:val="00211BAB"/>
    <w:rsid w:val="00216519"/>
    <w:rsid w:val="002172DA"/>
    <w:rsid w:val="00230B8B"/>
    <w:rsid w:val="00243DEC"/>
    <w:rsid w:val="002564B4"/>
    <w:rsid w:val="00257A93"/>
    <w:rsid w:val="00270322"/>
    <w:rsid w:val="00270FE4"/>
    <w:rsid w:val="002716CD"/>
    <w:rsid w:val="002815CE"/>
    <w:rsid w:val="00283228"/>
    <w:rsid w:val="00285677"/>
    <w:rsid w:val="00291C71"/>
    <w:rsid w:val="00293031"/>
    <w:rsid w:val="002A1DA4"/>
    <w:rsid w:val="002A3387"/>
    <w:rsid w:val="002A4E36"/>
    <w:rsid w:val="002A5F5F"/>
    <w:rsid w:val="002B0AE3"/>
    <w:rsid w:val="002B2C33"/>
    <w:rsid w:val="002B560B"/>
    <w:rsid w:val="002B565E"/>
    <w:rsid w:val="002C0208"/>
    <w:rsid w:val="002C0A66"/>
    <w:rsid w:val="002C353A"/>
    <w:rsid w:val="002C3CA8"/>
    <w:rsid w:val="002C6369"/>
    <w:rsid w:val="002D070A"/>
    <w:rsid w:val="002D579C"/>
    <w:rsid w:val="002E366A"/>
    <w:rsid w:val="002F18A1"/>
    <w:rsid w:val="002F648C"/>
    <w:rsid w:val="0030292E"/>
    <w:rsid w:val="003037A0"/>
    <w:rsid w:val="00304656"/>
    <w:rsid w:val="00315B22"/>
    <w:rsid w:val="00320F89"/>
    <w:rsid w:val="00324388"/>
    <w:rsid w:val="00325128"/>
    <w:rsid w:val="00326F75"/>
    <w:rsid w:val="00331748"/>
    <w:rsid w:val="00331FFE"/>
    <w:rsid w:val="0033218D"/>
    <w:rsid w:val="003341F9"/>
    <w:rsid w:val="003368A6"/>
    <w:rsid w:val="00340386"/>
    <w:rsid w:val="0034071E"/>
    <w:rsid w:val="0034174B"/>
    <w:rsid w:val="0034296C"/>
    <w:rsid w:val="00343AA9"/>
    <w:rsid w:val="00345048"/>
    <w:rsid w:val="003648DB"/>
    <w:rsid w:val="00365CD9"/>
    <w:rsid w:val="00365DB2"/>
    <w:rsid w:val="003667F1"/>
    <w:rsid w:val="003676F1"/>
    <w:rsid w:val="00373E04"/>
    <w:rsid w:val="003768B0"/>
    <w:rsid w:val="0038127D"/>
    <w:rsid w:val="00384C1B"/>
    <w:rsid w:val="003A051C"/>
    <w:rsid w:val="003A0EAF"/>
    <w:rsid w:val="003C2FB0"/>
    <w:rsid w:val="003C5CD3"/>
    <w:rsid w:val="003C61DD"/>
    <w:rsid w:val="003C77A0"/>
    <w:rsid w:val="003C7C85"/>
    <w:rsid w:val="003D364B"/>
    <w:rsid w:val="003D523C"/>
    <w:rsid w:val="003E014B"/>
    <w:rsid w:val="003E5984"/>
    <w:rsid w:val="003E6136"/>
    <w:rsid w:val="003E739A"/>
    <w:rsid w:val="003F3F5B"/>
    <w:rsid w:val="003F66AF"/>
    <w:rsid w:val="003F7223"/>
    <w:rsid w:val="00403CE8"/>
    <w:rsid w:val="004058DA"/>
    <w:rsid w:val="00411300"/>
    <w:rsid w:val="00414AF4"/>
    <w:rsid w:val="00421A81"/>
    <w:rsid w:val="00424B46"/>
    <w:rsid w:val="004260D3"/>
    <w:rsid w:val="004268C0"/>
    <w:rsid w:val="00432EAB"/>
    <w:rsid w:val="004341D1"/>
    <w:rsid w:val="0043743F"/>
    <w:rsid w:val="00441208"/>
    <w:rsid w:val="004450D4"/>
    <w:rsid w:val="00450583"/>
    <w:rsid w:val="0045178F"/>
    <w:rsid w:val="00451C47"/>
    <w:rsid w:val="004541A0"/>
    <w:rsid w:val="00455A0D"/>
    <w:rsid w:val="00456CAB"/>
    <w:rsid w:val="00457D67"/>
    <w:rsid w:val="00460BB4"/>
    <w:rsid w:val="004623D1"/>
    <w:rsid w:val="004638B8"/>
    <w:rsid w:val="004677CF"/>
    <w:rsid w:val="004707CD"/>
    <w:rsid w:val="0047400F"/>
    <w:rsid w:val="0047454F"/>
    <w:rsid w:val="004768AE"/>
    <w:rsid w:val="00480385"/>
    <w:rsid w:val="004857AF"/>
    <w:rsid w:val="00485EC8"/>
    <w:rsid w:val="004861EA"/>
    <w:rsid w:val="004900CE"/>
    <w:rsid w:val="00490191"/>
    <w:rsid w:val="004928FB"/>
    <w:rsid w:val="00493910"/>
    <w:rsid w:val="00494248"/>
    <w:rsid w:val="00494397"/>
    <w:rsid w:val="00495A66"/>
    <w:rsid w:val="004961D9"/>
    <w:rsid w:val="004A366E"/>
    <w:rsid w:val="004A5263"/>
    <w:rsid w:val="004A7AFF"/>
    <w:rsid w:val="004B2099"/>
    <w:rsid w:val="004B4605"/>
    <w:rsid w:val="004B4A31"/>
    <w:rsid w:val="004C039B"/>
    <w:rsid w:val="004C456A"/>
    <w:rsid w:val="004C78A0"/>
    <w:rsid w:val="004D208D"/>
    <w:rsid w:val="004D705F"/>
    <w:rsid w:val="004D7A0D"/>
    <w:rsid w:val="004E07B4"/>
    <w:rsid w:val="004E19B0"/>
    <w:rsid w:val="004E3CA4"/>
    <w:rsid w:val="004F0309"/>
    <w:rsid w:val="004F0C3B"/>
    <w:rsid w:val="004F53C3"/>
    <w:rsid w:val="004F5EC2"/>
    <w:rsid w:val="004F74B3"/>
    <w:rsid w:val="00501EC1"/>
    <w:rsid w:val="005020D5"/>
    <w:rsid w:val="00504622"/>
    <w:rsid w:val="00505B06"/>
    <w:rsid w:val="00506830"/>
    <w:rsid w:val="00511AC1"/>
    <w:rsid w:val="005138C9"/>
    <w:rsid w:val="00515BC5"/>
    <w:rsid w:val="00522356"/>
    <w:rsid w:val="00524356"/>
    <w:rsid w:val="00524443"/>
    <w:rsid w:val="005263BD"/>
    <w:rsid w:val="00530290"/>
    <w:rsid w:val="00531230"/>
    <w:rsid w:val="00531C87"/>
    <w:rsid w:val="00533944"/>
    <w:rsid w:val="0053419E"/>
    <w:rsid w:val="00537647"/>
    <w:rsid w:val="00537C8A"/>
    <w:rsid w:val="00540954"/>
    <w:rsid w:val="0054475D"/>
    <w:rsid w:val="00544D02"/>
    <w:rsid w:val="00546701"/>
    <w:rsid w:val="005472E7"/>
    <w:rsid w:val="00547F32"/>
    <w:rsid w:val="00550B46"/>
    <w:rsid w:val="00573584"/>
    <w:rsid w:val="00583C11"/>
    <w:rsid w:val="005844FE"/>
    <w:rsid w:val="00594580"/>
    <w:rsid w:val="00597AF6"/>
    <w:rsid w:val="005A09E2"/>
    <w:rsid w:val="005A1CA9"/>
    <w:rsid w:val="005A4509"/>
    <w:rsid w:val="005B03B9"/>
    <w:rsid w:val="005B0A9C"/>
    <w:rsid w:val="005B65D8"/>
    <w:rsid w:val="005C25F1"/>
    <w:rsid w:val="005C3CEA"/>
    <w:rsid w:val="005C63C3"/>
    <w:rsid w:val="005C7083"/>
    <w:rsid w:val="005D32C7"/>
    <w:rsid w:val="005D37B2"/>
    <w:rsid w:val="005E0ECB"/>
    <w:rsid w:val="00603B6F"/>
    <w:rsid w:val="006050E3"/>
    <w:rsid w:val="0060769D"/>
    <w:rsid w:val="00625AD3"/>
    <w:rsid w:val="00627821"/>
    <w:rsid w:val="00627B67"/>
    <w:rsid w:val="00627F72"/>
    <w:rsid w:val="006309C4"/>
    <w:rsid w:val="00636709"/>
    <w:rsid w:val="00641A66"/>
    <w:rsid w:val="00643FCC"/>
    <w:rsid w:val="006448A0"/>
    <w:rsid w:val="0064627A"/>
    <w:rsid w:val="0065163F"/>
    <w:rsid w:val="00651A51"/>
    <w:rsid w:val="0065367D"/>
    <w:rsid w:val="00656AE9"/>
    <w:rsid w:val="00660A31"/>
    <w:rsid w:val="00661630"/>
    <w:rsid w:val="00664DF0"/>
    <w:rsid w:val="00665709"/>
    <w:rsid w:val="00671131"/>
    <w:rsid w:val="00671CF9"/>
    <w:rsid w:val="006761E2"/>
    <w:rsid w:val="0068070B"/>
    <w:rsid w:val="0068169A"/>
    <w:rsid w:val="00687226"/>
    <w:rsid w:val="0068781B"/>
    <w:rsid w:val="00691D58"/>
    <w:rsid w:val="00695E7E"/>
    <w:rsid w:val="00697FE1"/>
    <w:rsid w:val="006A036A"/>
    <w:rsid w:val="006A0D85"/>
    <w:rsid w:val="006A1749"/>
    <w:rsid w:val="006A214C"/>
    <w:rsid w:val="006A2A1D"/>
    <w:rsid w:val="006A3A66"/>
    <w:rsid w:val="006A3CAC"/>
    <w:rsid w:val="006A50C2"/>
    <w:rsid w:val="006B0DB0"/>
    <w:rsid w:val="006B14B9"/>
    <w:rsid w:val="006B1D90"/>
    <w:rsid w:val="006B28F8"/>
    <w:rsid w:val="006B3D3B"/>
    <w:rsid w:val="006B6706"/>
    <w:rsid w:val="006C2859"/>
    <w:rsid w:val="006C3223"/>
    <w:rsid w:val="006C32BF"/>
    <w:rsid w:val="006C74C4"/>
    <w:rsid w:val="006D0945"/>
    <w:rsid w:val="006D2BF9"/>
    <w:rsid w:val="006D5E3D"/>
    <w:rsid w:val="006E3447"/>
    <w:rsid w:val="006E406C"/>
    <w:rsid w:val="006F0A3C"/>
    <w:rsid w:val="006F2D4D"/>
    <w:rsid w:val="006F3D9D"/>
    <w:rsid w:val="006F4614"/>
    <w:rsid w:val="006F4C3A"/>
    <w:rsid w:val="006F72E4"/>
    <w:rsid w:val="006F7D6A"/>
    <w:rsid w:val="00701BD9"/>
    <w:rsid w:val="00701CA0"/>
    <w:rsid w:val="0071101D"/>
    <w:rsid w:val="007114D6"/>
    <w:rsid w:val="00723770"/>
    <w:rsid w:val="00735094"/>
    <w:rsid w:val="007353B0"/>
    <w:rsid w:val="0073785A"/>
    <w:rsid w:val="00740051"/>
    <w:rsid w:val="00741F04"/>
    <w:rsid w:val="00743896"/>
    <w:rsid w:val="00751396"/>
    <w:rsid w:val="007555FF"/>
    <w:rsid w:val="007556D7"/>
    <w:rsid w:val="00761604"/>
    <w:rsid w:val="0077180B"/>
    <w:rsid w:val="00775B98"/>
    <w:rsid w:val="0077658C"/>
    <w:rsid w:val="00777809"/>
    <w:rsid w:val="00782781"/>
    <w:rsid w:val="007872A6"/>
    <w:rsid w:val="0079011A"/>
    <w:rsid w:val="00791383"/>
    <w:rsid w:val="007945C4"/>
    <w:rsid w:val="00795846"/>
    <w:rsid w:val="00795E62"/>
    <w:rsid w:val="00795EDF"/>
    <w:rsid w:val="007965DE"/>
    <w:rsid w:val="007A55E4"/>
    <w:rsid w:val="007B10A0"/>
    <w:rsid w:val="007B35D4"/>
    <w:rsid w:val="007B3C6E"/>
    <w:rsid w:val="007B4EBA"/>
    <w:rsid w:val="007B6439"/>
    <w:rsid w:val="007B655A"/>
    <w:rsid w:val="007C0761"/>
    <w:rsid w:val="007D1EC5"/>
    <w:rsid w:val="007D668C"/>
    <w:rsid w:val="007D76E9"/>
    <w:rsid w:val="007E4362"/>
    <w:rsid w:val="007E7C04"/>
    <w:rsid w:val="007F3667"/>
    <w:rsid w:val="007F5E9D"/>
    <w:rsid w:val="007F6553"/>
    <w:rsid w:val="00800A10"/>
    <w:rsid w:val="008047B2"/>
    <w:rsid w:val="00804D90"/>
    <w:rsid w:val="00810D4F"/>
    <w:rsid w:val="008123BD"/>
    <w:rsid w:val="00813E86"/>
    <w:rsid w:val="00815CE4"/>
    <w:rsid w:val="008205F6"/>
    <w:rsid w:val="00824766"/>
    <w:rsid w:val="0082737B"/>
    <w:rsid w:val="008323E3"/>
    <w:rsid w:val="008328E9"/>
    <w:rsid w:val="00837D02"/>
    <w:rsid w:val="0084575F"/>
    <w:rsid w:val="008552B8"/>
    <w:rsid w:val="008557D5"/>
    <w:rsid w:val="00860761"/>
    <w:rsid w:val="008617F0"/>
    <w:rsid w:val="00862412"/>
    <w:rsid w:val="00863695"/>
    <w:rsid w:val="008646FC"/>
    <w:rsid w:val="00881D79"/>
    <w:rsid w:val="008836C3"/>
    <w:rsid w:val="00885BEC"/>
    <w:rsid w:val="008866ED"/>
    <w:rsid w:val="00893CBB"/>
    <w:rsid w:val="00894B3B"/>
    <w:rsid w:val="00895657"/>
    <w:rsid w:val="008977AA"/>
    <w:rsid w:val="008A1856"/>
    <w:rsid w:val="008B0689"/>
    <w:rsid w:val="008B0C6B"/>
    <w:rsid w:val="008B0E3D"/>
    <w:rsid w:val="008B737B"/>
    <w:rsid w:val="008C05EC"/>
    <w:rsid w:val="008C31E4"/>
    <w:rsid w:val="008C3B31"/>
    <w:rsid w:val="008C6A89"/>
    <w:rsid w:val="008D308C"/>
    <w:rsid w:val="008D7251"/>
    <w:rsid w:val="008E001E"/>
    <w:rsid w:val="008E4EFE"/>
    <w:rsid w:val="008E5E8F"/>
    <w:rsid w:val="008F1B4D"/>
    <w:rsid w:val="008F300B"/>
    <w:rsid w:val="009043E8"/>
    <w:rsid w:val="00911B1D"/>
    <w:rsid w:val="00913D5C"/>
    <w:rsid w:val="00915F5B"/>
    <w:rsid w:val="009202EE"/>
    <w:rsid w:val="00924AF3"/>
    <w:rsid w:val="009320ED"/>
    <w:rsid w:val="009334A9"/>
    <w:rsid w:val="00933D90"/>
    <w:rsid w:val="009345AB"/>
    <w:rsid w:val="0094164B"/>
    <w:rsid w:val="00941D7F"/>
    <w:rsid w:val="0094399D"/>
    <w:rsid w:val="00944223"/>
    <w:rsid w:val="009442D9"/>
    <w:rsid w:val="00944B95"/>
    <w:rsid w:val="00945BAC"/>
    <w:rsid w:val="009464B6"/>
    <w:rsid w:val="009468EF"/>
    <w:rsid w:val="00950D5A"/>
    <w:rsid w:val="00961FE1"/>
    <w:rsid w:val="00962975"/>
    <w:rsid w:val="00964010"/>
    <w:rsid w:val="00966958"/>
    <w:rsid w:val="0097112D"/>
    <w:rsid w:val="00971C0B"/>
    <w:rsid w:val="009A1F19"/>
    <w:rsid w:val="009A30A3"/>
    <w:rsid w:val="009A344B"/>
    <w:rsid w:val="009B010C"/>
    <w:rsid w:val="009B2E4A"/>
    <w:rsid w:val="009B2E9E"/>
    <w:rsid w:val="009B4F6B"/>
    <w:rsid w:val="009C08A6"/>
    <w:rsid w:val="009C1A50"/>
    <w:rsid w:val="009C2CE8"/>
    <w:rsid w:val="009C44B5"/>
    <w:rsid w:val="009C556F"/>
    <w:rsid w:val="009C5D7B"/>
    <w:rsid w:val="009C5F33"/>
    <w:rsid w:val="009C7BC5"/>
    <w:rsid w:val="009D1C25"/>
    <w:rsid w:val="009D5E96"/>
    <w:rsid w:val="009D7A5E"/>
    <w:rsid w:val="009E0E52"/>
    <w:rsid w:val="009E5C1F"/>
    <w:rsid w:val="009E6856"/>
    <w:rsid w:val="009F67C1"/>
    <w:rsid w:val="00A02516"/>
    <w:rsid w:val="00A02E4B"/>
    <w:rsid w:val="00A03C1B"/>
    <w:rsid w:val="00A12D86"/>
    <w:rsid w:val="00A155B9"/>
    <w:rsid w:val="00A21026"/>
    <w:rsid w:val="00A22888"/>
    <w:rsid w:val="00A22932"/>
    <w:rsid w:val="00A26A8F"/>
    <w:rsid w:val="00A33434"/>
    <w:rsid w:val="00A358DA"/>
    <w:rsid w:val="00A42CF7"/>
    <w:rsid w:val="00A4575C"/>
    <w:rsid w:val="00A50031"/>
    <w:rsid w:val="00A54FD9"/>
    <w:rsid w:val="00A55E41"/>
    <w:rsid w:val="00A575F2"/>
    <w:rsid w:val="00A64B46"/>
    <w:rsid w:val="00A652F0"/>
    <w:rsid w:val="00A6555F"/>
    <w:rsid w:val="00A67428"/>
    <w:rsid w:val="00A728D1"/>
    <w:rsid w:val="00A779AB"/>
    <w:rsid w:val="00A80D50"/>
    <w:rsid w:val="00A81375"/>
    <w:rsid w:val="00A84B7B"/>
    <w:rsid w:val="00A859BD"/>
    <w:rsid w:val="00A86A55"/>
    <w:rsid w:val="00A86B5E"/>
    <w:rsid w:val="00A91235"/>
    <w:rsid w:val="00A96F8A"/>
    <w:rsid w:val="00AA06BC"/>
    <w:rsid w:val="00AA5C75"/>
    <w:rsid w:val="00AB08CF"/>
    <w:rsid w:val="00AB2D63"/>
    <w:rsid w:val="00AB798B"/>
    <w:rsid w:val="00AC5A61"/>
    <w:rsid w:val="00AC6BF2"/>
    <w:rsid w:val="00AC6CD4"/>
    <w:rsid w:val="00AD1ACD"/>
    <w:rsid w:val="00AD21DF"/>
    <w:rsid w:val="00AD2EE0"/>
    <w:rsid w:val="00AD3169"/>
    <w:rsid w:val="00AE0BE4"/>
    <w:rsid w:val="00AF6CD6"/>
    <w:rsid w:val="00AF700F"/>
    <w:rsid w:val="00AF7A44"/>
    <w:rsid w:val="00B04753"/>
    <w:rsid w:val="00B057C7"/>
    <w:rsid w:val="00B118FE"/>
    <w:rsid w:val="00B12780"/>
    <w:rsid w:val="00B15363"/>
    <w:rsid w:val="00B22CCC"/>
    <w:rsid w:val="00B235FA"/>
    <w:rsid w:val="00B24C15"/>
    <w:rsid w:val="00B258A1"/>
    <w:rsid w:val="00B258D2"/>
    <w:rsid w:val="00B30B78"/>
    <w:rsid w:val="00B34EFC"/>
    <w:rsid w:val="00B362F7"/>
    <w:rsid w:val="00B41F34"/>
    <w:rsid w:val="00B4287F"/>
    <w:rsid w:val="00B442F9"/>
    <w:rsid w:val="00B45CE9"/>
    <w:rsid w:val="00B52E48"/>
    <w:rsid w:val="00B56934"/>
    <w:rsid w:val="00B57763"/>
    <w:rsid w:val="00B6170F"/>
    <w:rsid w:val="00B61E98"/>
    <w:rsid w:val="00B625B5"/>
    <w:rsid w:val="00B65750"/>
    <w:rsid w:val="00B662BC"/>
    <w:rsid w:val="00B83A13"/>
    <w:rsid w:val="00B96077"/>
    <w:rsid w:val="00BA5C70"/>
    <w:rsid w:val="00BB7262"/>
    <w:rsid w:val="00BC5DD8"/>
    <w:rsid w:val="00BD55D4"/>
    <w:rsid w:val="00BD73D6"/>
    <w:rsid w:val="00BE1DE1"/>
    <w:rsid w:val="00BE26F8"/>
    <w:rsid w:val="00BE3D82"/>
    <w:rsid w:val="00BE6297"/>
    <w:rsid w:val="00BE67C4"/>
    <w:rsid w:val="00BE792F"/>
    <w:rsid w:val="00BF340A"/>
    <w:rsid w:val="00BF6415"/>
    <w:rsid w:val="00C01192"/>
    <w:rsid w:val="00C047FB"/>
    <w:rsid w:val="00C11BED"/>
    <w:rsid w:val="00C11F7B"/>
    <w:rsid w:val="00C22ACB"/>
    <w:rsid w:val="00C23148"/>
    <w:rsid w:val="00C2325C"/>
    <w:rsid w:val="00C3220D"/>
    <w:rsid w:val="00C3645C"/>
    <w:rsid w:val="00C4387E"/>
    <w:rsid w:val="00C5283B"/>
    <w:rsid w:val="00C535B5"/>
    <w:rsid w:val="00C55542"/>
    <w:rsid w:val="00C72235"/>
    <w:rsid w:val="00C74195"/>
    <w:rsid w:val="00C762CB"/>
    <w:rsid w:val="00C77A10"/>
    <w:rsid w:val="00C816D6"/>
    <w:rsid w:val="00C81BD6"/>
    <w:rsid w:val="00C91A8B"/>
    <w:rsid w:val="00C923B6"/>
    <w:rsid w:val="00C93BAB"/>
    <w:rsid w:val="00CA370A"/>
    <w:rsid w:val="00CA4CCD"/>
    <w:rsid w:val="00CA5894"/>
    <w:rsid w:val="00CB1CAF"/>
    <w:rsid w:val="00CB6A08"/>
    <w:rsid w:val="00CB7935"/>
    <w:rsid w:val="00CC265B"/>
    <w:rsid w:val="00CC4B7F"/>
    <w:rsid w:val="00CC5908"/>
    <w:rsid w:val="00CD1687"/>
    <w:rsid w:val="00CD5D67"/>
    <w:rsid w:val="00CD7196"/>
    <w:rsid w:val="00CD7A9F"/>
    <w:rsid w:val="00CE619B"/>
    <w:rsid w:val="00D00303"/>
    <w:rsid w:val="00D03CC3"/>
    <w:rsid w:val="00D1098E"/>
    <w:rsid w:val="00D10C7D"/>
    <w:rsid w:val="00D14776"/>
    <w:rsid w:val="00D16872"/>
    <w:rsid w:val="00D20CCE"/>
    <w:rsid w:val="00D24500"/>
    <w:rsid w:val="00D24ED4"/>
    <w:rsid w:val="00D25433"/>
    <w:rsid w:val="00D27043"/>
    <w:rsid w:val="00D35451"/>
    <w:rsid w:val="00D40C92"/>
    <w:rsid w:val="00D43FC6"/>
    <w:rsid w:val="00D4558C"/>
    <w:rsid w:val="00D4647E"/>
    <w:rsid w:val="00D5032E"/>
    <w:rsid w:val="00D51AED"/>
    <w:rsid w:val="00D56FC5"/>
    <w:rsid w:val="00D65C29"/>
    <w:rsid w:val="00D66028"/>
    <w:rsid w:val="00D70477"/>
    <w:rsid w:val="00D72838"/>
    <w:rsid w:val="00D7349E"/>
    <w:rsid w:val="00D7622D"/>
    <w:rsid w:val="00D817C2"/>
    <w:rsid w:val="00D878B1"/>
    <w:rsid w:val="00D92637"/>
    <w:rsid w:val="00D94134"/>
    <w:rsid w:val="00DA1B7B"/>
    <w:rsid w:val="00DA1E5A"/>
    <w:rsid w:val="00DA2660"/>
    <w:rsid w:val="00DA4FC5"/>
    <w:rsid w:val="00DA6251"/>
    <w:rsid w:val="00DB2091"/>
    <w:rsid w:val="00DB7E93"/>
    <w:rsid w:val="00DC2F25"/>
    <w:rsid w:val="00DC68B6"/>
    <w:rsid w:val="00DC7C72"/>
    <w:rsid w:val="00DD4A46"/>
    <w:rsid w:val="00DD4ABD"/>
    <w:rsid w:val="00DD5C79"/>
    <w:rsid w:val="00DE6067"/>
    <w:rsid w:val="00DF0E0A"/>
    <w:rsid w:val="00DF1D35"/>
    <w:rsid w:val="00DF6000"/>
    <w:rsid w:val="00E02F92"/>
    <w:rsid w:val="00E040F6"/>
    <w:rsid w:val="00E10C7A"/>
    <w:rsid w:val="00E14310"/>
    <w:rsid w:val="00E14B90"/>
    <w:rsid w:val="00E234F9"/>
    <w:rsid w:val="00E23B24"/>
    <w:rsid w:val="00E26D0E"/>
    <w:rsid w:val="00E32C46"/>
    <w:rsid w:val="00E371C1"/>
    <w:rsid w:val="00E37661"/>
    <w:rsid w:val="00E5003C"/>
    <w:rsid w:val="00E50E6E"/>
    <w:rsid w:val="00E556BB"/>
    <w:rsid w:val="00E6190A"/>
    <w:rsid w:val="00E61B28"/>
    <w:rsid w:val="00E61BEB"/>
    <w:rsid w:val="00E629B4"/>
    <w:rsid w:val="00E659F1"/>
    <w:rsid w:val="00E67034"/>
    <w:rsid w:val="00E72055"/>
    <w:rsid w:val="00E730F4"/>
    <w:rsid w:val="00E83F89"/>
    <w:rsid w:val="00E8725A"/>
    <w:rsid w:val="00E905B3"/>
    <w:rsid w:val="00E90E62"/>
    <w:rsid w:val="00E91C51"/>
    <w:rsid w:val="00E95D4D"/>
    <w:rsid w:val="00EA3086"/>
    <w:rsid w:val="00EA6042"/>
    <w:rsid w:val="00EA6CDF"/>
    <w:rsid w:val="00EB04BA"/>
    <w:rsid w:val="00EB117B"/>
    <w:rsid w:val="00EB1B65"/>
    <w:rsid w:val="00EB4BC1"/>
    <w:rsid w:val="00EB4BF1"/>
    <w:rsid w:val="00EB51A2"/>
    <w:rsid w:val="00EC318D"/>
    <w:rsid w:val="00EC3733"/>
    <w:rsid w:val="00EC43B9"/>
    <w:rsid w:val="00EC6D6A"/>
    <w:rsid w:val="00EE6FFA"/>
    <w:rsid w:val="00EF0FD9"/>
    <w:rsid w:val="00EF1300"/>
    <w:rsid w:val="00EF21BE"/>
    <w:rsid w:val="00EF3D48"/>
    <w:rsid w:val="00EF68B8"/>
    <w:rsid w:val="00EF6A0E"/>
    <w:rsid w:val="00EF7BC8"/>
    <w:rsid w:val="00F0674F"/>
    <w:rsid w:val="00F07D0C"/>
    <w:rsid w:val="00F10348"/>
    <w:rsid w:val="00F11A3F"/>
    <w:rsid w:val="00F14CEC"/>
    <w:rsid w:val="00F348D1"/>
    <w:rsid w:val="00F3600F"/>
    <w:rsid w:val="00F36D33"/>
    <w:rsid w:val="00F37BAC"/>
    <w:rsid w:val="00F41DEA"/>
    <w:rsid w:val="00F42345"/>
    <w:rsid w:val="00F4595F"/>
    <w:rsid w:val="00F539AD"/>
    <w:rsid w:val="00F53DB4"/>
    <w:rsid w:val="00F625CF"/>
    <w:rsid w:val="00F675DD"/>
    <w:rsid w:val="00F72E67"/>
    <w:rsid w:val="00F75A12"/>
    <w:rsid w:val="00F85E25"/>
    <w:rsid w:val="00F903F6"/>
    <w:rsid w:val="00FA50E5"/>
    <w:rsid w:val="00FA5580"/>
    <w:rsid w:val="00FA6369"/>
    <w:rsid w:val="00FB033A"/>
    <w:rsid w:val="00FB6C82"/>
    <w:rsid w:val="00FC051D"/>
    <w:rsid w:val="00FC42E7"/>
    <w:rsid w:val="00FC59AE"/>
    <w:rsid w:val="00FD3B38"/>
    <w:rsid w:val="00FD5038"/>
    <w:rsid w:val="00FD785C"/>
    <w:rsid w:val="00FE0263"/>
    <w:rsid w:val="00FE07B0"/>
    <w:rsid w:val="00FE3616"/>
    <w:rsid w:val="00FE381F"/>
    <w:rsid w:val="00FE3F18"/>
    <w:rsid w:val="00FF025A"/>
    <w:rsid w:val="00FF09A2"/>
    <w:rsid w:val="00FF2BF5"/>
    <w:rsid w:val="00FF4BB7"/>
    <w:rsid w:val="00FF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1F"/>
  </w:style>
  <w:style w:type="paragraph" w:styleId="1">
    <w:name w:val="heading 1"/>
    <w:basedOn w:val="a"/>
    <w:next w:val="a"/>
    <w:link w:val="10"/>
    <w:uiPriority w:val="9"/>
    <w:qFormat/>
    <w:rsid w:val="009F6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78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4B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A8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26A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6A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6A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6A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6A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A8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6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4010"/>
  </w:style>
  <w:style w:type="paragraph" w:styleId="ad">
    <w:name w:val="footer"/>
    <w:basedOn w:val="a"/>
    <w:link w:val="ae"/>
    <w:uiPriority w:val="99"/>
    <w:unhideWhenUsed/>
    <w:rsid w:val="0096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4010"/>
  </w:style>
  <w:style w:type="paragraph" w:customStyle="1" w:styleId="ConsPlusNormal">
    <w:name w:val="ConsPlusNormal"/>
    <w:rsid w:val="00627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F6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9F67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9F67C1"/>
    <w:rPr>
      <w:rFonts w:eastAsiaTheme="minorEastAsia"/>
      <w:color w:val="5A5A5A" w:themeColor="text1" w:themeTint="A5"/>
      <w:spacing w:val="15"/>
    </w:rPr>
  </w:style>
  <w:style w:type="paragraph" w:styleId="af1">
    <w:name w:val="TOC Heading"/>
    <w:basedOn w:val="1"/>
    <w:next w:val="a"/>
    <w:uiPriority w:val="39"/>
    <w:unhideWhenUsed/>
    <w:qFormat/>
    <w:rsid w:val="0068781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35FA"/>
    <w:pPr>
      <w:spacing w:before="120" w:after="120"/>
    </w:pPr>
    <w:rPr>
      <w:b/>
      <w:bCs/>
      <w:caps/>
      <w:sz w:val="20"/>
      <w:szCs w:val="20"/>
    </w:rPr>
  </w:style>
  <w:style w:type="character" w:styleId="af2">
    <w:name w:val="Hyperlink"/>
    <w:basedOn w:val="a0"/>
    <w:uiPriority w:val="99"/>
    <w:unhideWhenUsed/>
    <w:rsid w:val="0068781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78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68781B"/>
    <w:pPr>
      <w:spacing w:after="0"/>
      <w:ind w:left="220"/>
    </w:pPr>
    <w:rPr>
      <w:smallCap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94B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235FA"/>
    <w:pPr>
      <w:spacing w:after="0"/>
      <w:ind w:left="440"/>
    </w:pPr>
    <w:rPr>
      <w:i/>
      <w:iCs/>
      <w:sz w:val="20"/>
      <w:szCs w:val="20"/>
    </w:rPr>
  </w:style>
  <w:style w:type="paragraph" w:customStyle="1" w:styleId="12">
    <w:name w:val="Стиль1"/>
    <w:basedOn w:val="a"/>
    <w:link w:val="13"/>
    <w:qFormat/>
    <w:rsid w:val="00DE6067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3">
    <w:name w:val="Revision"/>
    <w:hidden/>
    <w:uiPriority w:val="99"/>
    <w:semiHidden/>
    <w:rsid w:val="00F36D33"/>
    <w:pPr>
      <w:spacing w:after="0" w:line="240" w:lineRule="auto"/>
    </w:pPr>
  </w:style>
  <w:style w:type="character" w:customStyle="1" w:styleId="13">
    <w:name w:val="Стиль1 Знак"/>
    <w:basedOn w:val="a0"/>
    <w:link w:val="12"/>
    <w:rsid w:val="00DE606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F85E25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F85E25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F85E25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F85E25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F85E25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F85E25"/>
    <w:pPr>
      <w:spacing w:after="0"/>
      <w:ind w:left="1760"/>
    </w:pPr>
    <w:rPr>
      <w:sz w:val="18"/>
      <w:szCs w:val="18"/>
    </w:rPr>
  </w:style>
  <w:style w:type="table" w:styleId="af4">
    <w:name w:val="Table Grid"/>
    <w:basedOn w:val="a1"/>
    <w:uiPriority w:val="39"/>
    <w:rsid w:val="00751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екст (лев. подпись)"/>
    <w:basedOn w:val="a"/>
    <w:next w:val="a"/>
    <w:rsid w:val="00116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Текст (прав. подпись)"/>
    <w:basedOn w:val="a"/>
    <w:next w:val="a"/>
    <w:rsid w:val="001165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28E9"/>
  </w:style>
  <w:style w:type="character" w:customStyle="1" w:styleId="grame">
    <w:name w:val="grame"/>
    <w:basedOn w:val="a0"/>
    <w:rsid w:val="00832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90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3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0527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754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CB228-C596-46CC-914D-62988FBB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фо</cp:lastModifiedBy>
  <cp:revision>22</cp:revision>
  <cp:lastPrinted>2019-11-15T03:34:00Z</cp:lastPrinted>
  <dcterms:created xsi:type="dcterms:W3CDTF">2017-11-13T06:14:00Z</dcterms:created>
  <dcterms:modified xsi:type="dcterms:W3CDTF">2019-11-15T03:35:00Z</dcterms:modified>
</cp:coreProperties>
</file>